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27AE45" w14:textId="77777777" w:rsidR="0094599C" w:rsidRDefault="000855F3">
      <w:pPr>
        <w:ind w:hanging="900"/>
      </w:pPr>
      <w:r>
        <w:rPr>
          <w:noProof/>
        </w:rPr>
        <w:drawing>
          <wp:inline distT="0" distB="0" distL="0" distR="0" wp14:anchorId="2B9742D4" wp14:editId="64EB79FB">
            <wp:extent cx="4109720" cy="82867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38B39083" wp14:editId="5BBBD4DE">
                <wp:simplePos x="0" y="0"/>
                <wp:positionH relativeFrom="column">
                  <wp:posOffset>3425190</wp:posOffset>
                </wp:positionH>
                <wp:positionV relativeFrom="paragraph">
                  <wp:posOffset>108585</wp:posOffset>
                </wp:positionV>
                <wp:extent cx="3088005" cy="765175"/>
                <wp:effectExtent l="0" t="0" r="0" b="0"/>
                <wp:wrapNone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360" cy="76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1BAA38" w14:textId="77777777" w:rsidR="0094599C" w:rsidRDefault="000855F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14:paraId="715E196E" w14:textId="77777777" w:rsidR="0094599C" w:rsidRDefault="000855F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14:paraId="4202912A" w14:textId="77777777" w:rsidR="0094599C" w:rsidRDefault="000855F3">
                            <w:pPr>
                              <w:pStyle w:val="FrameContents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14:paraId="7787CA00" w14:textId="77777777" w:rsidR="0094599C" w:rsidRDefault="000855F3">
                            <w:pPr>
                              <w:pStyle w:val="FrameContents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14:paraId="2F5D68B9" w14:textId="77777777" w:rsidR="0094599C" w:rsidRDefault="0094599C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after="16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stroked="f" style="position:absolute;margin-left:269.7pt;margin-top:8.55pt;width:243.05pt;height:60.15pt" wp14:anchorId="1133655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00000A"/>
                        </w:rPr>
                        <w:t xml:space="preserve">PAŠVALDĪBAS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 xml:space="preserve">SIA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b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>“</w:t>
                      </w:r>
                      <w:r>
                        <w:rPr>
                          <w:b/>
                          <w:bCs/>
                          <w:color w:val="00000A"/>
                        </w:rPr>
                        <w:t xml:space="preserve">SADZĪVES PAKALPOJUMU </w:t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  <w:color w:val="00000A"/>
                        </w:rPr>
                        <w:t>KOMBINĀTS”</w:t>
                      </w:r>
                    </w:p>
                    <w:p>
                      <w:pPr>
                        <w:pStyle w:val="Heading1"/>
                        <w:numPr>
                          <w:ilvl w:val="0"/>
                          <w:numId w:val="2"/>
                        </w:numPr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 w14:paraId="6C558A0B" w14:textId="77777777" w:rsidR="0094599C" w:rsidRDefault="000855F3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4FE23C56" wp14:editId="35319A77">
                <wp:simplePos x="0" y="0"/>
                <wp:positionH relativeFrom="column">
                  <wp:posOffset>-632460</wp:posOffset>
                </wp:positionH>
                <wp:positionV relativeFrom="paragraph">
                  <wp:posOffset>118110</wp:posOffset>
                </wp:positionV>
                <wp:extent cx="7091045" cy="755650"/>
                <wp:effectExtent l="0" t="0" r="17780" b="28575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0560" cy="75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A66C7EF" w14:textId="77777777" w:rsidR="0094599C" w:rsidRDefault="000855F3">
                            <w:pPr>
                              <w:pStyle w:val="ab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1410DC0A" w14:textId="77777777" w:rsidR="0094599C" w:rsidRDefault="000855F3">
                            <w:pPr>
                              <w:pStyle w:val="ab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proofErr w:type="spellStart"/>
                            <w:r>
                              <w:t>Reģ</w:t>
                            </w:r>
                            <w:proofErr w:type="spellEnd"/>
                            <w:r>
                              <w:t xml:space="preserve">. Nr. 41503002428, </w:t>
                            </w:r>
                            <w:proofErr w:type="spellStart"/>
                            <w:r>
                              <w:t>Višķu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iela</w:t>
                            </w:r>
                            <w:proofErr w:type="spellEnd"/>
                            <w:r>
                              <w:t xml:space="preserve"> 21 k, Daugavpils, LV-5410, </w:t>
                            </w:r>
                            <w:proofErr w:type="spellStart"/>
                            <w:proofErr w:type="gramStart"/>
                            <w:r>
                              <w:t>tālr</w:t>
                            </w:r>
                            <w:proofErr w:type="spellEnd"/>
                            <w:r>
                              <w:t>./</w:t>
                            </w:r>
                            <w:proofErr w:type="spellStart"/>
                            <w:proofErr w:type="gramEnd"/>
                            <w:r>
                              <w:t>fakss</w:t>
                            </w:r>
                            <w:proofErr w:type="spellEnd"/>
                            <w:r>
                              <w:t xml:space="preserve">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14:paraId="65D638A8" w14:textId="77777777" w:rsidR="0094599C" w:rsidRDefault="000855F3">
                            <w:pPr>
                              <w:pStyle w:val="ab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9">
                              <w:r>
                                <w:rPr>
                                  <w:rStyle w:val="InternetLink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0">
                              <w:r>
                                <w:rPr>
                                  <w:rStyle w:val="InternetLink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14:paraId="66487ABE" w14:textId="77777777" w:rsidR="0094599C" w:rsidRDefault="006F3F1C">
                            <w:pPr>
                              <w:pStyle w:val="ab"/>
                              <w:pBdr>
                                <w:top w:val="single" w:sz="4" w:space="0" w:color="000001"/>
                                <w:bottom w:val="single" w:sz="4" w:space="0" w:color="000001"/>
                              </w:pBdr>
                              <w:spacing w:after="160"/>
                              <w:jc w:val="center"/>
                            </w:pPr>
                            <w:hyperlink r:id="rId11">
                              <w:r w:rsidR="000855F3">
                                <w:rPr>
                                  <w:rStyle w:val="InternetLink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" fillcolor="white" stroked="t" style="position:absolute;margin-left:-49.8pt;margin-top:9.3pt;width:558.25pt;height:59.4pt" wp14:anchorId="1888FC0A">
                <w10:wrap type="square"/>
                <v:fill o:detectmouseclick="t" type="solid" color2="black"/>
                <v:stroke color="white" weight="6480" joinstyle="miter" endcap="flat"/>
                <v:textbox>
                  <w:txbxContent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>Reģ. Nr. 41503002428, Višķu iela 21 k, Daugavpils, LV-5410, tālr./fakss 654-24769, info.tālr. 277-97-277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jc w:val="center"/>
                        <w:rPr/>
                      </w:pPr>
                      <w:r>
                        <w:rPr/>
                        <w:t xml:space="preserve"> </w:t>
                      </w:r>
                      <w:r>
                        <w:rPr/>
                        <w:t xml:space="preserve">e-pasts: </w:t>
                      </w:r>
                      <w:hyperlink r:id="rId12">
                        <w:r>
                          <w:rPr>
                            <w:rStyle w:val="InternetLink"/>
                          </w:rPr>
                          <w:t>spkpsia@gmail.com</w:t>
                        </w:r>
                      </w:hyperlink>
                      <w:r>
                        <w:rPr/>
                        <w:t xml:space="preserve">, </w:t>
                      </w:r>
                      <w:hyperlink r:id="rId13">
                        <w:r>
                          <w:rPr>
                            <w:rStyle w:val="InternetLink"/>
                          </w:rPr>
                          <w:t>info@sadzive.lv</w:t>
                        </w:r>
                      </w:hyperlink>
                      <w:r>
                        <w:rPr/>
                        <w:t xml:space="preserve">, </w:t>
                      </w:r>
                    </w:p>
                    <w:p>
                      <w:pPr>
                        <w:pStyle w:val="TextBody"/>
                        <w:pBdr>
                          <w:top w:val="single" w:sz="4" w:space="0" w:color="000001"/>
                          <w:bottom w:val="single" w:sz="4" w:space="0" w:color="000001"/>
                        </w:pBdr>
                        <w:spacing w:before="0" w:after="160"/>
                        <w:jc w:val="center"/>
                        <w:rPr/>
                      </w:pPr>
                      <w:hyperlink r:id="rId14">
                        <w:r>
                          <w:rPr>
                            <w:rStyle w:val="InternetLink"/>
                          </w:rPr>
                          <w:t>www.sadzive.lv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t xml:space="preserve">                </w:t>
      </w:r>
    </w:p>
    <w:p w14:paraId="289DC74D" w14:textId="77777777" w:rsidR="0094599C" w:rsidRDefault="0094599C"/>
    <w:p w14:paraId="47F39FD3" w14:textId="77777777" w:rsidR="0094599C" w:rsidRDefault="0094599C">
      <w:pPr>
        <w:jc w:val="center"/>
      </w:pPr>
    </w:p>
    <w:p w14:paraId="68474D19" w14:textId="77777777" w:rsidR="0094599C" w:rsidRDefault="0094599C">
      <w:pPr>
        <w:jc w:val="center"/>
      </w:pPr>
    </w:p>
    <w:p w14:paraId="1265A40F" w14:textId="77777777" w:rsidR="0094599C" w:rsidRDefault="0094599C">
      <w:pPr>
        <w:jc w:val="center"/>
      </w:pPr>
    </w:p>
    <w:p w14:paraId="60537D1C" w14:textId="77777777" w:rsidR="0094599C" w:rsidRDefault="000855F3" w:rsidP="00373CEE">
      <w:pPr>
        <w:jc w:val="center"/>
      </w:pPr>
      <w:proofErr w:type="spellStart"/>
      <w:r>
        <w:t>Daugavpilī</w:t>
      </w:r>
      <w:proofErr w:type="spellEnd"/>
    </w:p>
    <w:p w14:paraId="5D657EBD" w14:textId="77777777" w:rsidR="00181C65" w:rsidRDefault="000855F3">
      <w:pPr>
        <w:widowControl w:val="0"/>
      </w:pPr>
      <w:r>
        <w:t xml:space="preserve">                                                                   </w:t>
      </w:r>
    </w:p>
    <w:p w14:paraId="5F3551EA" w14:textId="77777777" w:rsidR="00181C65" w:rsidRDefault="00181C65">
      <w:pPr>
        <w:widowControl w:val="0"/>
      </w:pPr>
    </w:p>
    <w:p w14:paraId="2679404E" w14:textId="77777777" w:rsidR="00181C65" w:rsidRDefault="00181C65">
      <w:pPr>
        <w:widowControl w:val="0"/>
      </w:pPr>
    </w:p>
    <w:p w14:paraId="0F3525CF" w14:textId="77777777" w:rsidR="00181C65" w:rsidRPr="00373CEE" w:rsidRDefault="00181C65" w:rsidP="00373CEE">
      <w:pPr>
        <w:jc w:val="center"/>
        <w:rPr>
          <w:lang w:val="lv-LV"/>
        </w:rPr>
      </w:pPr>
    </w:p>
    <w:p w14:paraId="7DF374B5" w14:textId="04F839F0" w:rsidR="0094599C" w:rsidRPr="00373CEE" w:rsidRDefault="000855F3" w:rsidP="00373CEE">
      <w:pPr>
        <w:jc w:val="center"/>
        <w:rPr>
          <w:lang w:val="lv-LV"/>
        </w:rPr>
      </w:pPr>
      <w:r w:rsidRPr="00373CEE">
        <w:rPr>
          <w:rFonts w:eastAsia="Andale Sans UI"/>
          <w:b/>
          <w:color w:val="000000"/>
          <w:lang w:val="lv-LV"/>
        </w:rPr>
        <w:t>IEPIRKUMS</w:t>
      </w:r>
    </w:p>
    <w:p w14:paraId="7FD14647" w14:textId="77777777" w:rsidR="0094599C" w:rsidRPr="00373CEE" w:rsidRDefault="000855F3" w:rsidP="00373CEE">
      <w:pPr>
        <w:jc w:val="center"/>
        <w:rPr>
          <w:rFonts w:eastAsia="Andale Sans UI"/>
          <w:lang w:val="lv-LV"/>
        </w:rPr>
      </w:pPr>
      <w:r w:rsidRPr="00373CEE">
        <w:rPr>
          <w:b/>
          <w:color w:val="000000"/>
          <w:lang w:val="lv-LV"/>
        </w:rPr>
        <w:t>“</w:t>
      </w:r>
      <w:r w:rsidRPr="00373CEE">
        <w:rPr>
          <w:rFonts w:eastAsia="Andale Sans UI"/>
          <w:b/>
          <w:color w:val="000000"/>
          <w:lang w:val="lv-LV"/>
        </w:rPr>
        <w:t>Elektroenerģijas piegāde”</w:t>
      </w:r>
    </w:p>
    <w:p w14:paraId="1A81FBD2" w14:textId="41D36775" w:rsidR="0094599C" w:rsidRPr="00373CEE" w:rsidRDefault="000855F3" w:rsidP="00373CEE">
      <w:pPr>
        <w:jc w:val="center"/>
        <w:rPr>
          <w:rFonts w:eastAsia="Andale Sans UI"/>
          <w:color w:val="000000"/>
          <w:lang w:val="lv-LV"/>
        </w:rPr>
      </w:pPr>
      <w:r w:rsidRPr="00373CEE">
        <w:rPr>
          <w:rFonts w:eastAsia="Andale Sans UI"/>
          <w:color w:val="000000"/>
          <w:lang w:val="lv-LV"/>
        </w:rPr>
        <w:t>identifikācijas Nr. SPK2021/14</w:t>
      </w:r>
    </w:p>
    <w:p w14:paraId="6634C0FA" w14:textId="10DC2FFC" w:rsidR="00181C65" w:rsidRPr="00373CEE" w:rsidRDefault="00181C65" w:rsidP="00373CEE">
      <w:pPr>
        <w:jc w:val="center"/>
        <w:rPr>
          <w:rFonts w:eastAsia="Andale Sans UI"/>
          <w:color w:val="000000"/>
          <w:lang w:val="lv-LV"/>
        </w:rPr>
      </w:pPr>
    </w:p>
    <w:p w14:paraId="6A297F02" w14:textId="77777777" w:rsidR="00181C65" w:rsidRPr="00373CEE" w:rsidRDefault="00181C65">
      <w:pPr>
        <w:widowControl w:val="0"/>
        <w:ind w:firstLine="720"/>
        <w:jc w:val="center"/>
        <w:rPr>
          <w:lang w:val="lv-LV"/>
        </w:rPr>
      </w:pPr>
    </w:p>
    <w:p w14:paraId="07A65BAB" w14:textId="1F5AEF7B" w:rsidR="0094599C" w:rsidRPr="00373CEE" w:rsidRDefault="000855F3">
      <w:pPr>
        <w:widowControl w:val="0"/>
        <w:ind w:firstLine="720"/>
        <w:jc w:val="both"/>
        <w:rPr>
          <w:rFonts w:eastAsia="Andale Sans UI"/>
          <w:color w:val="000000"/>
          <w:lang w:val="lv-LV"/>
        </w:rPr>
      </w:pPr>
      <w:r w:rsidRPr="00373CEE">
        <w:rPr>
          <w:rFonts w:eastAsia="Andale Sans UI"/>
          <w:color w:val="000000"/>
          <w:lang w:val="lv-LV"/>
        </w:rPr>
        <w:t>Iepirkumu komisija izskatīja ieinteresētās personas uzdoto jautājumu saistīb</w:t>
      </w:r>
      <w:r w:rsidR="00373CEE" w:rsidRPr="00373CEE">
        <w:rPr>
          <w:rFonts w:eastAsia="Andale Sans UI"/>
          <w:color w:val="000000"/>
          <w:lang w:val="lv-LV"/>
        </w:rPr>
        <w:t>ā</w:t>
      </w:r>
      <w:r w:rsidRPr="00373CEE">
        <w:rPr>
          <w:rFonts w:eastAsia="Andale Sans UI"/>
          <w:color w:val="000000"/>
          <w:lang w:val="lv-LV"/>
        </w:rPr>
        <w:t xml:space="preserve"> ar iepirkumu “Elektroenerģijas piegāde” ar ID Nr.SPK2021/14 un sniedz skaidrojumu šādā redakcijā:</w:t>
      </w:r>
    </w:p>
    <w:p w14:paraId="21638BA9" w14:textId="02F18FEA" w:rsidR="00181C65" w:rsidRPr="00373CEE" w:rsidRDefault="00181C65">
      <w:pPr>
        <w:widowControl w:val="0"/>
        <w:ind w:firstLine="720"/>
        <w:jc w:val="both"/>
        <w:rPr>
          <w:rFonts w:eastAsia="Andale Sans UI"/>
          <w:color w:val="000000"/>
          <w:lang w:val="lv-LV"/>
        </w:rPr>
      </w:pPr>
    </w:p>
    <w:p w14:paraId="082ABC5C" w14:textId="77777777" w:rsidR="00181C65" w:rsidRPr="00373CEE" w:rsidRDefault="00181C65">
      <w:pPr>
        <w:widowControl w:val="0"/>
        <w:ind w:firstLine="720"/>
        <w:jc w:val="both"/>
        <w:rPr>
          <w:lang w:val="lv-LV"/>
        </w:rPr>
      </w:pPr>
    </w:p>
    <w:p w14:paraId="14176153" w14:textId="43622A7D" w:rsidR="0094599C" w:rsidRPr="00373CEE" w:rsidRDefault="000855F3">
      <w:pPr>
        <w:widowControl w:val="0"/>
        <w:ind w:firstLine="720"/>
        <w:jc w:val="both"/>
        <w:rPr>
          <w:rFonts w:eastAsia="Andale Sans UI"/>
          <w:color w:val="000000"/>
          <w:lang w:val="lv-LV"/>
        </w:rPr>
      </w:pPr>
      <w:r w:rsidRPr="00373CEE">
        <w:rPr>
          <w:rFonts w:eastAsia="Andale Sans UI"/>
          <w:color w:val="000000"/>
          <w:lang w:val="lv-LV"/>
        </w:rPr>
        <w:t>JAUTĀJUMI:</w:t>
      </w:r>
    </w:p>
    <w:p w14:paraId="2804C92A" w14:textId="77777777" w:rsidR="00181C65" w:rsidRPr="00373CEE" w:rsidRDefault="00181C65">
      <w:pPr>
        <w:widowControl w:val="0"/>
        <w:ind w:firstLine="720"/>
        <w:jc w:val="both"/>
        <w:rPr>
          <w:lang w:val="lv-LV"/>
        </w:rPr>
      </w:pPr>
    </w:p>
    <w:p w14:paraId="5FFD7B73" w14:textId="77777777" w:rsidR="0094599C" w:rsidRPr="00373CEE" w:rsidRDefault="000855F3">
      <w:pPr>
        <w:widowControl w:val="0"/>
        <w:jc w:val="both"/>
        <w:rPr>
          <w:lang w:val="lv-LV"/>
        </w:rPr>
      </w:pPr>
      <w:r w:rsidRPr="00373CEE">
        <w:rPr>
          <w:b/>
          <w:color w:val="000000"/>
          <w:lang w:val="lv-LV"/>
        </w:rPr>
        <w:t xml:space="preserve">         </w:t>
      </w:r>
      <w:r w:rsidRPr="00373CEE">
        <w:rPr>
          <w:rFonts w:eastAsia="Andale Sans UI"/>
          <w:b/>
          <w:color w:val="000000"/>
          <w:lang w:val="lv-LV"/>
        </w:rPr>
        <w:t xml:space="preserve">1. </w:t>
      </w:r>
      <w:r w:rsidRPr="00373CEE">
        <w:rPr>
          <w:rFonts w:eastAsia="Andale Sans UI"/>
          <w:b/>
          <w:i/>
          <w:iCs/>
          <w:color w:val="000000"/>
          <w:lang w:val="lv-LV" w:eastAsia="ru-RU"/>
        </w:rPr>
        <w:t>“</w:t>
      </w:r>
      <w:r w:rsidRPr="00373CEE">
        <w:rPr>
          <w:rFonts w:eastAsia="Andale Sans UI"/>
          <w:b/>
          <w:i/>
          <w:iCs/>
          <w:color w:val="000000"/>
          <w:sz w:val="23"/>
          <w:szCs w:val="23"/>
          <w:lang w:val="lv-LV" w:eastAsia="ru-RU"/>
        </w:rPr>
        <w:t>MK noteikumu NR. 50 „Elektroenerģijas tirdzniecības un lietošanas noteikumi“ XI daļa „Tirgotāja – balansēšanas pakalpojuma sniedzēja – maiņa, paredz, ka</w:t>
      </w:r>
    </w:p>
    <w:p w14:paraId="1A75E3DD" w14:textId="77777777" w:rsidR="0094599C" w:rsidRPr="00373CEE" w:rsidRDefault="000855F3" w:rsidP="00373CEE">
      <w:pPr>
        <w:pStyle w:val="ab"/>
        <w:ind w:firstLine="709"/>
        <w:jc w:val="both"/>
        <w:rPr>
          <w:lang w:val="lv-LV"/>
        </w:rPr>
      </w:pPr>
      <w:r w:rsidRPr="00373CEE">
        <w:rPr>
          <w:i/>
          <w:iCs/>
          <w:color w:val="000000"/>
          <w:sz w:val="23"/>
          <w:szCs w:val="23"/>
          <w:lang w:val="lv-LV"/>
        </w:rPr>
        <w:t>121. Lietotājam ir tiesības mainīt tirgotāju mēneša pirmajā datumā, ja ir ievēroti šo noteikumu </w:t>
      </w:r>
      <w:r w:rsidRPr="00373CEE">
        <w:rPr>
          <w:rStyle w:val="InternetLink"/>
          <w:i/>
          <w:iCs/>
          <w:color w:val="000000"/>
          <w:sz w:val="23"/>
          <w:szCs w:val="23"/>
          <w:u w:val="none"/>
          <w:lang w:val="lv-LV"/>
        </w:rPr>
        <w:t>122.</w:t>
      </w:r>
      <w:r w:rsidRPr="00373CEE">
        <w:rPr>
          <w:i/>
          <w:iCs/>
          <w:color w:val="000000"/>
          <w:sz w:val="23"/>
          <w:szCs w:val="23"/>
          <w:lang w:val="lv-LV"/>
        </w:rPr>
        <w:t>, </w:t>
      </w:r>
      <w:r w:rsidRPr="00373CEE">
        <w:rPr>
          <w:rStyle w:val="InternetLink"/>
          <w:i/>
          <w:iCs/>
          <w:color w:val="000000"/>
          <w:sz w:val="23"/>
          <w:szCs w:val="23"/>
          <w:u w:val="none"/>
          <w:lang w:val="lv-LV"/>
        </w:rPr>
        <w:t>123. </w:t>
      </w:r>
      <w:r w:rsidRPr="00373CEE">
        <w:rPr>
          <w:i/>
          <w:iCs/>
          <w:color w:val="000000"/>
          <w:sz w:val="23"/>
          <w:szCs w:val="23"/>
          <w:lang w:val="lv-LV"/>
        </w:rPr>
        <w:t>un </w:t>
      </w:r>
      <w:r w:rsidRPr="00373CEE">
        <w:rPr>
          <w:rStyle w:val="InternetLink"/>
          <w:i/>
          <w:iCs/>
          <w:color w:val="000000"/>
          <w:sz w:val="23"/>
          <w:szCs w:val="23"/>
          <w:u w:val="none"/>
          <w:lang w:val="lv-LV"/>
        </w:rPr>
        <w:t>124. punktā</w:t>
      </w:r>
      <w:r w:rsidRPr="00373CEE">
        <w:rPr>
          <w:i/>
          <w:iCs/>
          <w:color w:val="000000"/>
          <w:sz w:val="23"/>
          <w:szCs w:val="23"/>
          <w:lang w:val="lv-LV"/>
        </w:rPr>
        <w:t> minētie nosacījumi.</w:t>
      </w:r>
    </w:p>
    <w:p w14:paraId="37B35D24" w14:textId="77777777" w:rsidR="0094599C" w:rsidRPr="00373CEE" w:rsidRDefault="000855F3" w:rsidP="00373CEE">
      <w:pPr>
        <w:pStyle w:val="ab"/>
        <w:ind w:firstLine="709"/>
        <w:jc w:val="both"/>
        <w:rPr>
          <w:i/>
          <w:iCs/>
          <w:color w:val="000000"/>
          <w:sz w:val="23"/>
          <w:szCs w:val="23"/>
          <w:lang w:val="lv-LV"/>
        </w:rPr>
      </w:pPr>
      <w:bookmarkStart w:id="0" w:name="m_5374983456734084399p122_3dd1ec3597af17"/>
      <w:bookmarkEnd w:id="0"/>
      <w:r w:rsidRPr="00373CEE">
        <w:rPr>
          <w:i/>
          <w:iCs/>
          <w:color w:val="000000"/>
          <w:sz w:val="23"/>
          <w:szCs w:val="23"/>
          <w:lang w:val="lv-LV"/>
        </w:rPr>
        <w:t>122. Ja lietotājs izvēlējies citu tirgotāju, </w:t>
      </w:r>
      <w:r w:rsidRPr="00373CEE">
        <w:rPr>
          <w:b/>
          <w:i/>
          <w:iCs/>
          <w:color w:val="000000"/>
          <w:sz w:val="23"/>
          <w:szCs w:val="23"/>
          <w:lang w:val="lv-LV"/>
        </w:rPr>
        <w:t>izvēlētā tirgotāja pienākums ir līdz iepriekšējā mēneša piecpadsmitajam datumam pirms paredzētās tirgotāja maiņas paziņot sistēmas operatoram</w:t>
      </w:r>
      <w:r w:rsidRPr="00373CEE">
        <w:rPr>
          <w:i/>
          <w:iCs/>
          <w:color w:val="000000"/>
          <w:sz w:val="23"/>
          <w:szCs w:val="23"/>
          <w:lang w:val="lv-LV"/>
        </w:rPr>
        <w:t>, ka noslēgta vienošanās par elektroenerģijas tirdzniecību.</w:t>
      </w:r>
    </w:p>
    <w:p w14:paraId="77090F55" w14:textId="77777777" w:rsidR="0094599C" w:rsidRPr="00373CEE" w:rsidRDefault="000855F3" w:rsidP="00373CEE">
      <w:pPr>
        <w:pStyle w:val="ab"/>
        <w:ind w:firstLine="709"/>
        <w:jc w:val="both"/>
        <w:rPr>
          <w:lang w:val="lv-LV"/>
        </w:rPr>
      </w:pPr>
      <w:bookmarkStart w:id="1" w:name="m_5374983456734084399p123_2fecbdfc06133f"/>
      <w:bookmarkEnd w:id="1"/>
      <w:r w:rsidRPr="00373CEE">
        <w:rPr>
          <w:i/>
          <w:iCs/>
          <w:color w:val="000000"/>
          <w:sz w:val="23"/>
          <w:szCs w:val="23"/>
          <w:lang w:val="lv-LV"/>
        </w:rPr>
        <w:t>123. Lietotāja izvēlētajam tirgotājam līdz iepriekšējā mēneša divdesmitajam datumam pirms paredzētās tirgotāja maiņas ir tiesības atsaukt šo noteikumu </w:t>
      </w:r>
      <w:r w:rsidRPr="00373CEE">
        <w:rPr>
          <w:rStyle w:val="InternetLink"/>
          <w:i/>
          <w:iCs/>
          <w:color w:val="000000"/>
          <w:sz w:val="23"/>
          <w:szCs w:val="23"/>
          <w:u w:val="none"/>
          <w:lang w:val="lv-LV"/>
        </w:rPr>
        <w:t>122. punktā</w:t>
      </w:r>
      <w:r w:rsidRPr="00373CEE">
        <w:rPr>
          <w:i/>
          <w:iCs/>
          <w:color w:val="000000"/>
          <w:sz w:val="23"/>
          <w:szCs w:val="23"/>
          <w:lang w:val="lv-LV"/>
        </w:rPr>
        <w:t> minēto paziņojumu par tirgotāja maiņu.</w:t>
      </w:r>
    </w:p>
    <w:p w14:paraId="319E273E" w14:textId="77777777" w:rsidR="0094599C" w:rsidRPr="00373CEE" w:rsidRDefault="000855F3" w:rsidP="00373CEE">
      <w:pPr>
        <w:pStyle w:val="ab"/>
        <w:ind w:firstLine="709"/>
        <w:jc w:val="both"/>
        <w:rPr>
          <w:i/>
          <w:iCs/>
          <w:color w:val="000000"/>
          <w:sz w:val="23"/>
          <w:szCs w:val="23"/>
          <w:lang w:val="lv-LV"/>
        </w:rPr>
      </w:pPr>
      <w:bookmarkStart w:id="2" w:name="m_5374983456734084399p124_adbd5842fcc512"/>
      <w:bookmarkEnd w:id="2"/>
      <w:r w:rsidRPr="00373CEE">
        <w:rPr>
          <w:i/>
          <w:iCs/>
          <w:color w:val="000000"/>
          <w:sz w:val="23"/>
          <w:szCs w:val="23"/>
          <w:lang w:val="lv-LV"/>
        </w:rPr>
        <w:t>124. Sistēmas operators pirms tirgotāja maiņas līdz iepriekšējā mēneša divdesmit piektajam datumam par to informē lietotāja iepriekšējo un izvēlēto tirgotāju.</w:t>
      </w:r>
    </w:p>
    <w:p w14:paraId="1B5436A4" w14:textId="77777777" w:rsidR="0094599C" w:rsidRPr="00373CEE" w:rsidRDefault="000855F3" w:rsidP="006F3F1C">
      <w:pPr>
        <w:pStyle w:val="ab"/>
        <w:spacing w:before="105" w:after="105"/>
        <w:ind w:firstLine="709"/>
        <w:jc w:val="both"/>
        <w:rPr>
          <w:i/>
          <w:iCs/>
          <w:color w:val="000000"/>
          <w:sz w:val="23"/>
          <w:szCs w:val="23"/>
          <w:lang w:val="lv-LV"/>
        </w:rPr>
      </w:pPr>
      <w:r w:rsidRPr="00373CEE">
        <w:rPr>
          <w:i/>
          <w:iCs/>
          <w:color w:val="000000"/>
          <w:sz w:val="23"/>
          <w:szCs w:val="23"/>
          <w:lang w:val="lv-LV"/>
        </w:rPr>
        <w:t> Balstoties uz šiem noteikumiem, lūgums Iepirkuma „ELEKTROENERĢIJAS PIEGĀDE” ID.Nr. SPK2021/14 mainīt paredzēto Līguma stāšanās spēkā datumu un mainīt to uz ne ātrāk kā 01.11.2021.</w:t>
      </w:r>
      <w:r w:rsidRPr="00373CEE">
        <w:rPr>
          <w:i/>
          <w:iCs/>
          <w:color w:val="000000"/>
          <w:sz w:val="24"/>
          <w:lang w:val="lv-LV" w:eastAsia="ru-RU"/>
        </w:rPr>
        <w:t>”</w:t>
      </w:r>
    </w:p>
    <w:p w14:paraId="08C0DF23" w14:textId="77777777" w:rsidR="0094599C" w:rsidRPr="00373CEE" w:rsidRDefault="0094599C">
      <w:pPr>
        <w:tabs>
          <w:tab w:val="left" w:pos="0"/>
        </w:tabs>
        <w:ind w:firstLine="720"/>
        <w:jc w:val="both"/>
        <w:rPr>
          <w:rFonts w:eastAsia="Andale Sans UI"/>
          <w:i/>
          <w:iCs/>
          <w:color w:val="000000"/>
          <w:lang w:val="lv-LV"/>
        </w:rPr>
      </w:pPr>
    </w:p>
    <w:p w14:paraId="6A3D05F9" w14:textId="77777777" w:rsidR="0094599C" w:rsidRPr="00373CEE" w:rsidRDefault="000855F3">
      <w:pPr>
        <w:spacing w:line="285" w:lineRule="atLeast"/>
        <w:ind w:firstLine="300"/>
        <w:jc w:val="both"/>
        <w:rPr>
          <w:lang w:val="lv-LV"/>
        </w:rPr>
      </w:pPr>
      <w:r w:rsidRPr="00373CEE">
        <w:rPr>
          <w:rFonts w:eastAsia="Andale Sans UI"/>
          <w:b/>
          <w:bCs/>
          <w:color w:val="000000"/>
          <w:lang w:val="lv-LV"/>
        </w:rPr>
        <w:t>KOMISIJAS SKAIDROJUMS jautājumam:</w:t>
      </w:r>
    </w:p>
    <w:p w14:paraId="421B0D81" w14:textId="77777777" w:rsidR="0094599C" w:rsidRPr="00373CEE" w:rsidRDefault="0094599C">
      <w:pPr>
        <w:spacing w:line="285" w:lineRule="atLeast"/>
        <w:ind w:firstLine="300"/>
        <w:jc w:val="both"/>
        <w:rPr>
          <w:rFonts w:eastAsia="Andale Sans UI"/>
          <w:color w:val="000000"/>
          <w:lang w:val="lv-LV"/>
        </w:rPr>
      </w:pPr>
    </w:p>
    <w:p w14:paraId="4F157AFA" w14:textId="77777777" w:rsidR="0094599C" w:rsidRPr="00373CEE" w:rsidRDefault="000855F3" w:rsidP="006F3F1C">
      <w:pPr>
        <w:spacing w:line="285" w:lineRule="atLeast"/>
        <w:ind w:firstLine="709"/>
        <w:jc w:val="both"/>
        <w:rPr>
          <w:rFonts w:eastAsia="Andale Sans UI"/>
          <w:color w:val="000000"/>
          <w:lang w:val="lv-LV"/>
        </w:rPr>
      </w:pPr>
      <w:r w:rsidRPr="00373CEE">
        <w:rPr>
          <w:rFonts w:eastAsia="Andale Sans UI"/>
          <w:color w:val="000000"/>
          <w:lang w:val="lv-LV"/>
        </w:rPr>
        <w:t>Izvērtējot jautājumā norādīto informāciju Komisija pieņēma lēmumu veikt grozījumus iepirkuma nolikumā.</w:t>
      </w:r>
    </w:p>
    <w:p w14:paraId="061BA55C" w14:textId="77777777" w:rsidR="0094599C" w:rsidRPr="00373CEE" w:rsidRDefault="0094599C">
      <w:pPr>
        <w:spacing w:line="285" w:lineRule="atLeast"/>
        <w:ind w:firstLine="300"/>
        <w:jc w:val="both"/>
        <w:rPr>
          <w:rFonts w:eastAsia="Andale Sans UI"/>
          <w:color w:val="000000"/>
          <w:lang w:val="lv-LV"/>
        </w:rPr>
      </w:pPr>
    </w:p>
    <w:p w14:paraId="6DA37A68" w14:textId="77777777" w:rsidR="0094599C" w:rsidRPr="00373CEE" w:rsidRDefault="0094599C">
      <w:pPr>
        <w:spacing w:line="285" w:lineRule="atLeast"/>
        <w:ind w:firstLine="300"/>
        <w:jc w:val="both"/>
        <w:rPr>
          <w:rFonts w:eastAsia="Andale Sans UI"/>
          <w:b/>
          <w:color w:val="000000"/>
          <w:lang w:val="lv-LV"/>
        </w:rPr>
      </w:pPr>
    </w:p>
    <w:p w14:paraId="339BECA1" w14:textId="77777777" w:rsidR="0094599C" w:rsidRDefault="0094599C">
      <w:pPr>
        <w:spacing w:line="285" w:lineRule="atLeast"/>
        <w:ind w:firstLine="300"/>
        <w:jc w:val="both"/>
        <w:rPr>
          <w:rFonts w:eastAsia="Andale Sans UI"/>
          <w:b/>
          <w:color w:val="000000"/>
        </w:rPr>
      </w:pPr>
    </w:p>
    <w:p w14:paraId="7FD1B846" w14:textId="77777777" w:rsidR="0094599C" w:rsidRDefault="0094599C">
      <w:pPr>
        <w:spacing w:after="160" w:line="285" w:lineRule="atLeast"/>
        <w:ind w:firstLine="300"/>
        <w:jc w:val="both"/>
      </w:pPr>
    </w:p>
    <w:sectPr w:rsidR="0094599C">
      <w:footerReference w:type="default" r:id="rId15"/>
      <w:pgSz w:w="11906" w:h="16838"/>
      <w:pgMar w:top="1134" w:right="567" w:bottom="1134" w:left="1701" w:header="0" w:footer="6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5EBBE" w14:textId="77777777" w:rsidR="003E4354" w:rsidRDefault="000855F3">
      <w:r>
        <w:separator/>
      </w:r>
    </w:p>
  </w:endnote>
  <w:endnote w:type="continuationSeparator" w:id="0">
    <w:p w14:paraId="6E029D49" w14:textId="77777777" w:rsidR="003E4354" w:rsidRDefault="0008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013296"/>
      <w:docPartObj>
        <w:docPartGallery w:val="Page Numbers (Bottom of Page)"/>
        <w:docPartUnique/>
      </w:docPartObj>
    </w:sdtPr>
    <w:sdtEndPr/>
    <w:sdtContent>
      <w:p w14:paraId="708B0A4C" w14:textId="77777777" w:rsidR="0094599C" w:rsidRDefault="000855F3">
        <w:pPr>
          <w:pStyle w:val="af"/>
          <w:jc w:val="center"/>
          <w:rPr>
            <w:rFonts w:hint="eastAsia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2116FCD3" w14:textId="77777777" w:rsidR="0094599C" w:rsidRDefault="0094599C">
    <w:pPr>
      <w:pStyle w:val="af"/>
      <w:spacing w:after="160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F9E4C" w14:textId="77777777" w:rsidR="003E4354" w:rsidRDefault="000855F3">
      <w:r>
        <w:separator/>
      </w:r>
    </w:p>
  </w:footnote>
  <w:footnote w:type="continuationSeparator" w:id="0">
    <w:p w14:paraId="08B5000E" w14:textId="77777777" w:rsidR="003E4354" w:rsidRDefault="00085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1320"/>
    <w:multiLevelType w:val="multilevel"/>
    <w:tmpl w:val="ECE477EA"/>
    <w:lvl w:ilvl="0">
      <w:start w:val="1"/>
      <w:numFmt w:val="none"/>
      <w:pStyle w:val="1"/>
      <w:suff w:val="nothing"/>
      <w:lvlText w:val=""/>
      <w:lvlJc w:val="left"/>
      <w:pPr>
        <w:ind w:left="10344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10632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6907FE0"/>
    <w:multiLevelType w:val="multilevel"/>
    <w:tmpl w:val="2DCC5ABE"/>
    <w:lvl w:ilvl="0">
      <w:start w:val="1"/>
      <w:numFmt w:val="none"/>
      <w:suff w:val="nothing"/>
      <w:lvlText w:val=""/>
      <w:lvlJc w:val="left"/>
      <w:pPr>
        <w:ind w:left="10344" w:hanging="432"/>
      </w:pPr>
      <w:rPr>
        <w:rFonts w:cs="Symbol"/>
      </w:rPr>
    </w:lvl>
    <w:lvl w:ilvl="1">
      <w:start w:val="1"/>
      <w:numFmt w:val="none"/>
      <w:suff w:val="nothing"/>
      <w:lvlText w:val=""/>
      <w:lvlJc w:val="left"/>
      <w:pPr>
        <w:ind w:left="10488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ind w:left="10632" w:hanging="720"/>
      </w:pPr>
      <w:rPr>
        <w:rFonts w:cs="Wingdings"/>
      </w:rPr>
    </w:lvl>
    <w:lvl w:ilvl="3">
      <w:start w:val="1"/>
      <w:numFmt w:val="none"/>
      <w:suff w:val="nothing"/>
      <w:lvlText w:val=""/>
      <w:lvlJc w:val="left"/>
      <w:pPr>
        <w:ind w:left="10776" w:hanging="864"/>
      </w:pPr>
    </w:lvl>
    <w:lvl w:ilvl="4">
      <w:start w:val="1"/>
      <w:numFmt w:val="none"/>
      <w:suff w:val="nothing"/>
      <w:lvlText w:val=""/>
      <w:lvlJc w:val="left"/>
      <w:pPr>
        <w:ind w:left="10920" w:hanging="1008"/>
      </w:pPr>
    </w:lvl>
    <w:lvl w:ilvl="5">
      <w:start w:val="1"/>
      <w:numFmt w:val="none"/>
      <w:suff w:val="nothing"/>
      <w:lvlText w:val=""/>
      <w:lvlJc w:val="left"/>
      <w:pPr>
        <w:ind w:left="11064" w:hanging="1152"/>
      </w:pPr>
    </w:lvl>
    <w:lvl w:ilvl="6">
      <w:start w:val="1"/>
      <w:numFmt w:val="none"/>
      <w:suff w:val="nothing"/>
      <w:lvlText w:val=""/>
      <w:lvlJc w:val="left"/>
      <w:pPr>
        <w:ind w:left="11208" w:hanging="1296"/>
      </w:pPr>
    </w:lvl>
    <w:lvl w:ilvl="7">
      <w:start w:val="1"/>
      <w:numFmt w:val="none"/>
      <w:suff w:val="nothing"/>
      <w:lvlText w:val=""/>
      <w:lvlJc w:val="left"/>
      <w:pPr>
        <w:ind w:left="11352" w:hanging="1440"/>
      </w:pPr>
    </w:lvl>
    <w:lvl w:ilvl="8">
      <w:start w:val="1"/>
      <w:numFmt w:val="none"/>
      <w:suff w:val="nothing"/>
      <w:lvlText w:val=""/>
      <w:lvlJc w:val="left"/>
      <w:pPr>
        <w:ind w:left="11496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9C"/>
    <w:rsid w:val="000855F3"/>
    <w:rsid w:val="00181C65"/>
    <w:rsid w:val="00373CEE"/>
    <w:rsid w:val="003E4354"/>
    <w:rsid w:val="006F3F1C"/>
    <w:rsid w:val="0094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E7107"/>
  <w15:docId w15:val="{0543E66A-2F8A-4174-8CBB-178E7DC2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overflowPunct w:val="0"/>
      <w:textAlignment w:val="baseline"/>
    </w:pPr>
    <w:rPr>
      <w:rFonts w:ascii="Times New Roman" w:eastAsia="Times New Roman" w:hAnsi="Times New Roman"/>
      <w:color w:val="00000A"/>
      <w:sz w:val="24"/>
      <w:lang w:val="en-US"/>
    </w:rPr>
  </w:style>
  <w:style w:type="paragraph" w:styleId="1">
    <w:name w:val="heading 1"/>
    <w:basedOn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qFormat/>
    <w:pPr>
      <w:spacing w:before="100" w:after="10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Основной шрифт абзаца1"/>
    <w:qFormat/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page number"/>
    <w:basedOn w:val="10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0">
    <w:name w:val="Основной текст 2 Знак"/>
    <w:link w:val="21"/>
    <w:qFormat/>
    <w:rPr>
      <w:sz w:val="24"/>
      <w:szCs w:val="24"/>
      <w:lang w:val="lv-LV"/>
    </w:rPr>
  </w:style>
  <w:style w:type="character" w:customStyle="1" w:styleId="a4">
    <w:name w:val="Основной текст с отступом Знак"/>
    <w:qFormat/>
    <w:rPr>
      <w:sz w:val="24"/>
      <w:szCs w:val="24"/>
      <w:lang w:val="lv-LV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a5">
    <w:name w:val="Заголовок Знак"/>
    <w:qFormat/>
    <w:rsid w:val="007050EE"/>
    <w:rPr>
      <w:b/>
      <w:bCs/>
      <w:sz w:val="28"/>
      <w:szCs w:val="24"/>
      <w:lang w:val="lv-LV" w:eastAsia="en-US"/>
    </w:rPr>
  </w:style>
  <w:style w:type="character" w:customStyle="1" w:styleId="inplacedisplayid1siteid0">
    <w:name w:val="inplacedisplayid1siteid0"/>
    <w:qFormat/>
    <w:rsid w:val="0029628F"/>
  </w:style>
  <w:style w:type="character" w:customStyle="1" w:styleId="a6">
    <w:name w:val="Нижний колонтитул Знак"/>
    <w:uiPriority w:val="99"/>
    <w:qFormat/>
    <w:rsid w:val="00411069"/>
    <w:rPr>
      <w:sz w:val="24"/>
      <w:szCs w:val="24"/>
      <w:lang w:val="lv-LV" w:eastAsia="ar-SA"/>
    </w:rPr>
  </w:style>
  <w:style w:type="character" w:customStyle="1" w:styleId="21">
    <w:name w:val="Заголовок 2 Знак"/>
    <w:basedOn w:val="a0"/>
    <w:link w:val="20"/>
    <w:qFormat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character" w:styleId="a7">
    <w:name w:val="Unresolved Mention"/>
    <w:basedOn w:val="a0"/>
    <w:uiPriority w:val="99"/>
    <w:semiHidden/>
    <w:unhideWhenUsed/>
    <w:qFormat/>
    <w:rsid w:val="003D54C2"/>
    <w:rPr>
      <w:color w:val="605E5C"/>
      <w:shd w:val="clear" w:color="auto" w:fill="E1DFDD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styleId="a8">
    <w:name w:val="Hyperlink"/>
    <w:qFormat/>
    <w:rPr>
      <w:color w:val="0563C1"/>
      <w:u w:val="single"/>
    </w:rPr>
  </w:style>
  <w:style w:type="character" w:customStyle="1" w:styleId="a9">
    <w:name w:val="Верхний колонтитул Знак"/>
    <w:qFormat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">
    <w:name w:val="Body text (2)_"/>
    <w:qFormat/>
    <w:rPr>
      <w:rFonts w:ascii="Times New Roman" w:eastAsia="Times New Roman" w:hAnsi="Times New Roman"/>
      <w:highlight w:val="white"/>
    </w:rPr>
  </w:style>
  <w:style w:type="character" w:customStyle="1" w:styleId="aa">
    <w:name w:val="Текст выноски Знак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pPr>
      <w:pBdr>
        <w:top w:val="single" w:sz="4" w:space="1" w:color="000001"/>
        <w:bottom w:val="single" w:sz="4" w:space="1" w:color="000001"/>
      </w:pBdr>
    </w:pPr>
    <w:rPr>
      <w:sz w:val="20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1">
    <w:name w:val="Заголовок1"/>
    <w:basedOn w:val="a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e">
    <w:name w:val="Balloon Text"/>
    <w:qFormat/>
    <w:pPr>
      <w:widowControl w:val="0"/>
      <w:suppressAutoHyphens/>
    </w:pPr>
    <w:rPr>
      <w:rFonts w:ascii="Segoe UI" w:hAnsi="Segoe UI" w:cs="Segoe UI"/>
      <w:color w:val="00000A"/>
      <w:sz w:val="18"/>
      <w:szCs w:val="18"/>
    </w:rPr>
  </w:style>
  <w:style w:type="paragraph" w:styleId="af">
    <w:name w:val="footer"/>
    <w:qFormat/>
    <w:pPr>
      <w:widowControl w:val="0"/>
      <w:tabs>
        <w:tab w:val="center" w:pos="4677"/>
        <w:tab w:val="right" w:pos="9355"/>
      </w:tabs>
      <w:suppressAutoHyphens/>
    </w:pPr>
    <w:rPr>
      <w:color w:val="00000A"/>
      <w:sz w:val="24"/>
    </w:rPr>
  </w:style>
  <w:style w:type="paragraph" w:styleId="af0">
    <w:name w:val="header"/>
    <w:qFormat/>
    <w:pPr>
      <w:widowControl w:val="0"/>
      <w:tabs>
        <w:tab w:val="center" w:pos="4677"/>
        <w:tab w:val="right" w:pos="9355"/>
      </w:tabs>
      <w:suppressAutoHyphens/>
    </w:pPr>
    <w:rPr>
      <w:color w:val="00000A"/>
      <w:sz w:val="24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styleId="af1">
    <w:name w:val="Body Text Indent"/>
    <w:basedOn w:val="a"/>
    <w:pPr>
      <w:spacing w:after="120"/>
      <w:ind w:left="283"/>
    </w:pPr>
  </w:style>
  <w:style w:type="paragraph" w:customStyle="1" w:styleId="af2">
    <w:name w:val="Содержимое врезки"/>
    <w:basedOn w:val="ab"/>
    <w:qFormat/>
  </w:style>
  <w:style w:type="paragraph" w:customStyle="1" w:styleId="14">
    <w:name w:val="Обычный (веб)1"/>
    <w:basedOn w:val="a"/>
    <w:qFormat/>
    <w:pPr>
      <w:spacing w:before="28" w:after="119"/>
    </w:pPr>
    <w:rPr>
      <w:lang w:val="ru-RU"/>
    </w:rPr>
  </w:style>
  <w:style w:type="paragraph" w:customStyle="1" w:styleId="15">
    <w:name w:val="Абзац списка1"/>
    <w:basedOn w:val="a"/>
    <w:qFormat/>
    <w:pPr>
      <w:ind w:left="720"/>
    </w:pPr>
  </w:style>
  <w:style w:type="paragraph" w:styleId="af3">
    <w:name w:val="Title"/>
    <w:basedOn w:val="a"/>
    <w:qFormat/>
    <w:rsid w:val="007050EE"/>
    <w:pPr>
      <w:jc w:val="center"/>
    </w:pPr>
    <w:rPr>
      <w:b/>
      <w:bCs/>
      <w:sz w:val="28"/>
      <w:lang w:eastAsia="en-US"/>
    </w:rPr>
  </w:style>
  <w:style w:type="paragraph" w:styleId="af4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6">
    <w:name w:val="Обычный1"/>
    <w:qFormat/>
    <w:rsid w:val="009C1EC7"/>
    <w:pPr>
      <w:suppressAutoHyphens/>
      <w:overflowPunct w:val="0"/>
      <w:spacing w:after="16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lang w:eastAsia="ar-SA" w:bidi="ar-SA"/>
    </w:rPr>
  </w:style>
  <w:style w:type="paragraph" w:customStyle="1" w:styleId="FrameContents">
    <w:name w:val="Frame Contents"/>
    <w:basedOn w:val="a"/>
    <w:qFormat/>
  </w:style>
  <w:style w:type="paragraph" w:customStyle="1" w:styleId="Bodytext21">
    <w:name w:val="Body text (2)1"/>
    <w:qFormat/>
    <w:pPr>
      <w:widowControl w:val="0"/>
      <w:shd w:val="clear" w:color="auto" w:fill="FFFFFF"/>
      <w:spacing w:line="250" w:lineRule="exact"/>
      <w:ind w:hanging="700"/>
    </w:pPr>
    <w:rPr>
      <w:color w:val="00000A"/>
      <w:sz w:val="22"/>
      <w:szCs w:val="22"/>
      <w:lang w:val="ru-RU"/>
    </w:rPr>
  </w:style>
  <w:style w:type="table" w:customStyle="1" w:styleId="TableStyle0">
    <w:name w:val="TableStyle0"/>
    <w:rsid w:val="00F334CF"/>
    <w:rPr>
      <w:rFonts w:eastAsiaTheme="minorEastAsia" w:cstheme="minorBidi"/>
      <w:sz w:val="16"/>
      <w:szCs w:val="22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fo@sadziv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kpsi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dzive.lv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sadziv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kpsia@gmail.com" TargetMode="External"/><Relationship Id="rId14" Type="http://schemas.openxmlformats.org/officeDocument/2006/relationships/hyperlink" Target="http://www.sadzive.l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7DB7-0BE5-4105-AA55-339BECC8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OM</dc:creator>
  <dc:description/>
  <cp:lastModifiedBy>Olga.Mihajlova</cp:lastModifiedBy>
  <cp:revision>10</cp:revision>
  <cp:lastPrinted>2021-09-06T07:46:00Z</cp:lastPrinted>
  <dcterms:created xsi:type="dcterms:W3CDTF">2021-09-06T07:52:00Z</dcterms:created>
  <dcterms:modified xsi:type="dcterms:W3CDTF">2021-09-06T07:57:00Z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