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7C11D" w14:textId="77777777" w:rsidR="00DE6A12" w:rsidRPr="00346495" w:rsidRDefault="005905E6">
      <w:pPr>
        <w:ind w:hanging="900"/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44DB984" wp14:editId="74D2CD3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B8C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7C47AE1E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64EFBBB1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5C006CCF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175B368A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B9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511DB8C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7C47AE1E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64EFBBB1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5C006CCF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175B368A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495">
        <w:rPr>
          <w:noProof/>
          <w:lang w:val="ru-RU" w:eastAsia="ru-RU"/>
        </w:rPr>
        <w:drawing>
          <wp:inline distT="0" distB="0" distL="0" distR="0" wp14:anchorId="56170BF8" wp14:editId="4D331F68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43C4" w14:textId="77777777" w:rsidR="00DE6A12" w:rsidRPr="00346495" w:rsidRDefault="005905E6">
      <w:pPr>
        <w:rPr>
          <w:sz w:val="20"/>
        </w:rPr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D48AB5A" wp14:editId="27E27BFB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F799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3B98D35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06B2849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19F54014" w14:textId="77777777" w:rsidR="00DE6A12" w:rsidRDefault="00D4796C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AB5A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64BAF799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73B98D35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06B2849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19F54014" w14:textId="77777777" w:rsidR="00DE6A12" w:rsidRDefault="00963BC6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AC5B97" w14:textId="77777777" w:rsidR="00DE6A12" w:rsidRPr="00346495" w:rsidRDefault="00DE6A12">
      <w:r w:rsidRPr="00346495">
        <w:t xml:space="preserve">                </w:t>
      </w:r>
    </w:p>
    <w:p w14:paraId="4F42A233" w14:textId="77777777" w:rsidR="00DE6A12" w:rsidRPr="00346495" w:rsidRDefault="00DE6A12"/>
    <w:p w14:paraId="4A55500D" w14:textId="77777777" w:rsidR="00DE6A12" w:rsidRPr="00346495" w:rsidRDefault="00DE6A12"/>
    <w:p w14:paraId="45ECCE2D" w14:textId="77777777" w:rsidR="00DE6A12" w:rsidRPr="00346495" w:rsidRDefault="00DE6A12"/>
    <w:p w14:paraId="28AE6AD1" w14:textId="77777777" w:rsidR="007E5341" w:rsidRPr="00346495" w:rsidRDefault="007E5341"/>
    <w:p w14:paraId="46449EEE" w14:textId="77777777" w:rsidR="007E5341" w:rsidRPr="00346495" w:rsidRDefault="007E5341" w:rsidP="007E5341">
      <w:pPr>
        <w:jc w:val="center"/>
      </w:pPr>
      <w:r w:rsidRPr="00346495">
        <w:t>Daugavpilī</w:t>
      </w:r>
      <w:r w:rsidR="00E70B67" w:rsidRPr="00346495">
        <w:t xml:space="preserve"> </w:t>
      </w:r>
    </w:p>
    <w:p w14:paraId="3AAD03FC" w14:textId="77777777" w:rsidR="007D4D69" w:rsidRPr="00346495" w:rsidRDefault="007D4D69" w:rsidP="0073319E">
      <w:pPr>
        <w:rPr>
          <w:rFonts w:eastAsia="Calibri"/>
        </w:rPr>
      </w:pPr>
    </w:p>
    <w:p w14:paraId="1A7EA1CE" w14:textId="32509CAF"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Informācija par īpašuma struktūru</w:t>
      </w:r>
      <w:r w:rsidR="005C1A6B">
        <w:rPr>
          <w:rFonts w:eastAsia="Calibri"/>
          <w:b/>
          <w:sz w:val="28"/>
          <w:szCs w:val="28"/>
        </w:rPr>
        <w:t xml:space="preserve"> un ziņas par to, vai pašvaldība ir paredzējusi izbeigt līdzdalību kapitālsabiedrībā</w:t>
      </w:r>
    </w:p>
    <w:p w14:paraId="07122BB7" w14:textId="77777777"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(tai skaitā līdzdalību citās sabiedrībās)</w:t>
      </w:r>
    </w:p>
    <w:p w14:paraId="5F23B0B8" w14:textId="77777777" w:rsidR="007D4D69" w:rsidRPr="00346495" w:rsidRDefault="007D4D69" w:rsidP="0073319E">
      <w:pPr>
        <w:rPr>
          <w:rFonts w:eastAsia="Calibri"/>
          <w:b/>
        </w:rPr>
      </w:pPr>
    </w:p>
    <w:p w14:paraId="773F673F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Pašvaldības sabiedrība ar ierobežotu atbildību  “Sadzīves pakalpojumu kombināts”</w:t>
      </w:r>
    </w:p>
    <w:p w14:paraId="5668C503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2004.gada 26.oktobrī reģistrēta Latvijas Republikas Uzņēmumu reģistrā ar reģistrācijas Nr.41503002428</w:t>
      </w:r>
    </w:p>
    <w:p w14:paraId="0C5AD7F0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juridiskā adrese: Višķu iela 21 K, Daugavpils, LV-5410</w:t>
      </w:r>
    </w:p>
    <w:p w14:paraId="141ACF7B" w14:textId="77777777" w:rsidR="0073319E" w:rsidRPr="00346495" w:rsidRDefault="0073319E" w:rsidP="0073319E">
      <w:pPr>
        <w:jc w:val="center"/>
        <w:rPr>
          <w:rFonts w:eastAsia="Calibri"/>
          <w:b/>
        </w:rPr>
      </w:pPr>
    </w:p>
    <w:p w14:paraId="63966B7C" w14:textId="77777777" w:rsidR="0073319E" w:rsidRPr="00346495" w:rsidRDefault="0073319E" w:rsidP="00346495">
      <w:pPr>
        <w:jc w:val="both"/>
        <w:rPr>
          <w:rFonts w:eastAsia="Calibri"/>
          <w:b/>
        </w:rPr>
      </w:pPr>
    </w:p>
    <w:p w14:paraId="1CA67108" w14:textId="749507A5" w:rsidR="0073319E" w:rsidRPr="00185A74" w:rsidRDefault="0073319E" w:rsidP="00185A74">
      <w:pPr>
        <w:pStyle w:val="af0"/>
        <w:numPr>
          <w:ilvl w:val="0"/>
          <w:numId w:val="18"/>
        </w:numPr>
        <w:jc w:val="both"/>
        <w:rPr>
          <w:bCs/>
          <w:i/>
          <w:iCs/>
          <w:sz w:val="23"/>
          <w:szCs w:val="23"/>
        </w:rPr>
      </w:pPr>
      <w:r w:rsidRPr="00185A74">
        <w:rPr>
          <w:rFonts w:eastAsia="Calibri"/>
          <w:sz w:val="23"/>
          <w:szCs w:val="23"/>
        </w:rPr>
        <w:t xml:space="preserve">Pašvaldības sabiedrības pamatkapitāls ir </w:t>
      </w:r>
      <w:r w:rsidR="00E60286" w:rsidRPr="00185A74">
        <w:rPr>
          <w:rFonts w:eastAsia="Calibri"/>
          <w:sz w:val="23"/>
          <w:szCs w:val="23"/>
        </w:rPr>
        <w:t>1</w:t>
      </w:r>
      <w:r w:rsidR="00B45EC0" w:rsidRPr="00185A74">
        <w:rPr>
          <w:rFonts w:eastAsia="Calibri"/>
          <w:sz w:val="23"/>
          <w:szCs w:val="23"/>
        </w:rPr>
        <w:t>039911</w:t>
      </w:r>
      <w:r w:rsidRPr="00185A74">
        <w:rPr>
          <w:rFonts w:eastAsia="Calibri"/>
          <w:sz w:val="23"/>
          <w:szCs w:val="23"/>
        </w:rPr>
        <w:t xml:space="preserve"> (</w:t>
      </w:r>
      <w:r w:rsidR="0068147A" w:rsidRPr="00185A74">
        <w:rPr>
          <w:rFonts w:eastAsia="Calibri"/>
          <w:sz w:val="23"/>
          <w:szCs w:val="23"/>
        </w:rPr>
        <w:t>viens miljons</w:t>
      </w:r>
      <w:r w:rsidR="00B45EC0" w:rsidRPr="00185A74">
        <w:rPr>
          <w:rFonts w:eastAsia="Calibri"/>
          <w:sz w:val="23"/>
          <w:szCs w:val="23"/>
        </w:rPr>
        <w:t xml:space="preserve"> trīsdesmit deviņi tūkstoši deviņi simti vienpadsmit </w:t>
      </w:r>
      <w:r w:rsidR="00E60286" w:rsidRPr="00185A74">
        <w:rPr>
          <w:rFonts w:eastAsia="Calibri"/>
          <w:sz w:val="23"/>
          <w:szCs w:val="23"/>
        </w:rPr>
        <w:t>euro</w:t>
      </w:r>
      <w:r w:rsidRPr="00185A74">
        <w:rPr>
          <w:bCs/>
          <w:i/>
          <w:iCs/>
          <w:sz w:val="23"/>
          <w:szCs w:val="23"/>
        </w:rPr>
        <w:t>).</w:t>
      </w:r>
    </w:p>
    <w:p w14:paraId="384AF27C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2E4549D4" w14:textId="3751E4E5" w:rsidR="0073319E" w:rsidRPr="00185A74" w:rsidRDefault="0073319E" w:rsidP="00185A74">
      <w:pPr>
        <w:pStyle w:val="af0"/>
        <w:numPr>
          <w:ilvl w:val="0"/>
          <w:numId w:val="18"/>
        </w:numPr>
        <w:jc w:val="both"/>
        <w:rPr>
          <w:bCs/>
          <w:iCs/>
          <w:sz w:val="23"/>
          <w:szCs w:val="23"/>
        </w:rPr>
      </w:pPr>
      <w:r w:rsidRPr="00185A74">
        <w:rPr>
          <w:bCs/>
          <w:iCs/>
          <w:sz w:val="23"/>
          <w:szCs w:val="23"/>
        </w:rPr>
        <w:t xml:space="preserve">Pašvaldības sabiedrības pamatkapitāls ir sadalīts </w:t>
      </w:r>
      <w:r w:rsidR="00E60286" w:rsidRPr="00185A74">
        <w:rPr>
          <w:bCs/>
          <w:iCs/>
          <w:sz w:val="23"/>
          <w:szCs w:val="23"/>
        </w:rPr>
        <w:t>1</w:t>
      </w:r>
      <w:r w:rsidR="00B45EC0" w:rsidRPr="00185A74">
        <w:rPr>
          <w:bCs/>
          <w:iCs/>
          <w:sz w:val="23"/>
          <w:szCs w:val="23"/>
        </w:rPr>
        <w:t>039911</w:t>
      </w:r>
      <w:r w:rsidRPr="00185A74">
        <w:rPr>
          <w:bCs/>
          <w:iCs/>
          <w:sz w:val="23"/>
          <w:szCs w:val="23"/>
        </w:rPr>
        <w:t xml:space="preserve"> (</w:t>
      </w:r>
      <w:r w:rsidR="0068147A" w:rsidRPr="00185A74">
        <w:rPr>
          <w:bCs/>
          <w:iCs/>
          <w:sz w:val="23"/>
          <w:szCs w:val="23"/>
        </w:rPr>
        <w:t xml:space="preserve">viens miljons </w:t>
      </w:r>
      <w:r w:rsidR="00B45EC0" w:rsidRPr="00185A74">
        <w:rPr>
          <w:bCs/>
          <w:iCs/>
          <w:sz w:val="23"/>
          <w:szCs w:val="23"/>
        </w:rPr>
        <w:t>trīsdesmit deviņi tūkstoši deviņi simti vienpadsmit)</w:t>
      </w:r>
      <w:r w:rsidRPr="00185A74">
        <w:rPr>
          <w:bCs/>
          <w:iCs/>
          <w:sz w:val="23"/>
          <w:szCs w:val="23"/>
        </w:rPr>
        <w:t xml:space="preserve"> daļās.</w:t>
      </w:r>
    </w:p>
    <w:p w14:paraId="332E0822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07FACA16" w14:textId="6B2AE9C9" w:rsidR="0073319E" w:rsidRPr="00185A74" w:rsidRDefault="0073319E" w:rsidP="00185A74">
      <w:pPr>
        <w:pStyle w:val="af0"/>
        <w:numPr>
          <w:ilvl w:val="0"/>
          <w:numId w:val="18"/>
        </w:numPr>
        <w:jc w:val="both"/>
        <w:rPr>
          <w:bCs/>
          <w:iCs/>
          <w:sz w:val="23"/>
          <w:szCs w:val="23"/>
        </w:rPr>
      </w:pPr>
      <w:r w:rsidRPr="00185A74">
        <w:rPr>
          <w:bCs/>
          <w:iCs/>
          <w:sz w:val="23"/>
          <w:szCs w:val="23"/>
        </w:rPr>
        <w:t>Pašvaldības sabiedrības statūti apstiprināti dalībnieku sapulcē 20</w:t>
      </w:r>
      <w:r w:rsidR="00B45EC0" w:rsidRPr="00185A74">
        <w:rPr>
          <w:bCs/>
          <w:iCs/>
          <w:sz w:val="23"/>
          <w:szCs w:val="23"/>
        </w:rPr>
        <w:t>20</w:t>
      </w:r>
      <w:r w:rsidRPr="00185A74">
        <w:rPr>
          <w:bCs/>
          <w:iCs/>
          <w:sz w:val="23"/>
          <w:szCs w:val="23"/>
        </w:rPr>
        <w:t xml:space="preserve">.gada </w:t>
      </w:r>
      <w:r w:rsidR="00B45EC0" w:rsidRPr="00185A74">
        <w:rPr>
          <w:bCs/>
          <w:iCs/>
          <w:sz w:val="23"/>
          <w:szCs w:val="23"/>
        </w:rPr>
        <w:t>14.septembrī</w:t>
      </w:r>
      <w:r w:rsidRPr="00185A74">
        <w:rPr>
          <w:bCs/>
          <w:iCs/>
          <w:sz w:val="23"/>
          <w:szCs w:val="23"/>
        </w:rPr>
        <w:t xml:space="preserve"> ar dalībnieku sapulces protokolu Nr.1</w:t>
      </w:r>
      <w:r w:rsidR="001B1883" w:rsidRPr="00185A74">
        <w:rPr>
          <w:bCs/>
          <w:iCs/>
          <w:sz w:val="23"/>
          <w:szCs w:val="23"/>
        </w:rPr>
        <w:t>-</w:t>
      </w:r>
      <w:r w:rsidR="00E60286" w:rsidRPr="00185A74">
        <w:rPr>
          <w:bCs/>
          <w:iCs/>
          <w:sz w:val="23"/>
          <w:szCs w:val="23"/>
        </w:rPr>
        <w:t>4/</w:t>
      </w:r>
      <w:r w:rsidR="001B1883" w:rsidRPr="00185A74">
        <w:rPr>
          <w:bCs/>
          <w:iCs/>
          <w:sz w:val="23"/>
          <w:szCs w:val="23"/>
        </w:rPr>
        <w:t>4</w:t>
      </w:r>
      <w:r w:rsidRPr="00185A74">
        <w:rPr>
          <w:bCs/>
          <w:iCs/>
          <w:sz w:val="23"/>
          <w:szCs w:val="23"/>
        </w:rPr>
        <w:t>.</w:t>
      </w:r>
    </w:p>
    <w:p w14:paraId="3B275747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6F4C1BDA" w14:textId="5941F2C0" w:rsidR="0073319E" w:rsidRPr="00185A74" w:rsidRDefault="0073319E" w:rsidP="00185A74">
      <w:pPr>
        <w:pStyle w:val="af0"/>
        <w:numPr>
          <w:ilvl w:val="0"/>
          <w:numId w:val="18"/>
        </w:numPr>
        <w:jc w:val="both"/>
        <w:rPr>
          <w:bCs/>
          <w:iCs/>
          <w:sz w:val="23"/>
          <w:szCs w:val="23"/>
        </w:rPr>
      </w:pPr>
      <w:r w:rsidRPr="00185A74">
        <w:rPr>
          <w:bCs/>
          <w:iCs/>
          <w:sz w:val="23"/>
          <w:szCs w:val="23"/>
        </w:rPr>
        <w:t>Dalībnieku reģistra nodalījums Nr.</w:t>
      </w:r>
      <w:r w:rsidR="00B45EC0" w:rsidRPr="00185A74">
        <w:rPr>
          <w:bCs/>
          <w:iCs/>
          <w:sz w:val="23"/>
          <w:szCs w:val="23"/>
        </w:rPr>
        <w:t>6</w:t>
      </w:r>
      <w:r w:rsidRPr="00185A74">
        <w:rPr>
          <w:bCs/>
          <w:iCs/>
          <w:sz w:val="23"/>
          <w:szCs w:val="23"/>
        </w:rPr>
        <w:t xml:space="preserve"> (LR Uzņēmumu reģistra </w:t>
      </w:r>
      <w:r w:rsidR="001B1883" w:rsidRPr="00185A74">
        <w:rPr>
          <w:bCs/>
          <w:iCs/>
          <w:sz w:val="23"/>
          <w:szCs w:val="23"/>
        </w:rPr>
        <w:t>12</w:t>
      </w:r>
      <w:r w:rsidRPr="00185A74">
        <w:rPr>
          <w:bCs/>
          <w:iCs/>
          <w:sz w:val="23"/>
          <w:szCs w:val="23"/>
        </w:rPr>
        <w:t>.</w:t>
      </w:r>
      <w:r w:rsidR="001B1883" w:rsidRPr="00185A74">
        <w:rPr>
          <w:bCs/>
          <w:iCs/>
          <w:sz w:val="23"/>
          <w:szCs w:val="23"/>
        </w:rPr>
        <w:t>1</w:t>
      </w:r>
      <w:r w:rsidR="00B45EC0" w:rsidRPr="00185A74">
        <w:rPr>
          <w:bCs/>
          <w:iCs/>
          <w:sz w:val="23"/>
          <w:szCs w:val="23"/>
        </w:rPr>
        <w:t>1</w:t>
      </w:r>
      <w:r w:rsidRPr="00185A74">
        <w:rPr>
          <w:bCs/>
          <w:iCs/>
          <w:sz w:val="23"/>
          <w:szCs w:val="23"/>
        </w:rPr>
        <w:t>.20</w:t>
      </w:r>
      <w:r w:rsidR="00B45EC0" w:rsidRPr="00185A74">
        <w:rPr>
          <w:bCs/>
          <w:iCs/>
          <w:sz w:val="23"/>
          <w:szCs w:val="23"/>
        </w:rPr>
        <w:t>20</w:t>
      </w:r>
      <w:r w:rsidR="00E60286" w:rsidRPr="00185A74">
        <w:rPr>
          <w:bCs/>
          <w:iCs/>
          <w:sz w:val="23"/>
          <w:szCs w:val="23"/>
        </w:rPr>
        <w:t>. lēmums Nr.</w:t>
      </w:r>
      <w:r w:rsidR="00B45EC0" w:rsidRPr="00185A74">
        <w:rPr>
          <w:bCs/>
          <w:iCs/>
          <w:sz w:val="23"/>
          <w:szCs w:val="23"/>
        </w:rPr>
        <w:t>6-12/110107/1</w:t>
      </w:r>
      <w:r w:rsidR="001F45B0" w:rsidRPr="00185A74">
        <w:rPr>
          <w:bCs/>
          <w:iCs/>
          <w:sz w:val="23"/>
          <w:szCs w:val="23"/>
        </w:rPr>
        <w:t>)</w:t>
      </w:r>
      <w:r w:rsidRPr="00185A74">
        <w:rPr>
          <w:bCs/>
          <w:iCs/>
          <w:sz w:val="23"/>
          <w:szCs w:val="23"/>
        </w:rPr>
        <w:t>:</w:t>
      </w:r>
    </w:p>
    <w:p w14:paraId="55D56AF6" w14:textId="77777777" w:rsidR="0073319E" w:rsidRPr="00346495" w:rsidRDefault="0073319E" w:rsidP="0073319E">
      <w:pPr>
        <w:rPr>
          <w:bCs/>
          <w:iCs/>
          <w:sz w:val="23"/>
          <w:szCs w:val="23"/>
          <w:lang w:eastAsia="en-US"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701"/>
        <w:gridCol w:w="1559"/>
        <w:gridCol w:w="1276"/>
        <w:gridCol w:w="1134"/>
        <w:gridCol w:w="992"/>
      </w:tblGrid>
      <w:tr w:rsidR="009C3BE9" w:rsidRPr="00346495" w14:paraId="637B7DE2" w14:textId="77777777" w:rsidTr="00963BC6">
        <w:tc>
          <w:tcPr>
            <w:tcW w:w="846" w:type="dxa"/>
            <w:vMerge w:val="restart"/>
          </w:tcPr>
          <w:p w14:paraId="77754771" w14:textId="4DC1FAB3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Ieraksta kārtas</w:t>
            </w:r>
          </w:p>
          <w:p w14:paraId="69429F5A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Nr.</w:t>
            </w:r>
          </w:p>
        </w:tc>
        <w:tc>
          <w:tcPr>
            <w:tcW w:w="1134" w:type="dxa"/>
            <w:vMerge w:val="restart"/>
          </w:tcPr>
          <w:p w14:paraId="3BE82FB7" w14:textId="25BB713B" w:rsidR="00A41883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</w:t>
            </w:r>
          </w:p>
          <w:p w14:paraId="557B4829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kārtas numuri</w:t>
            </w:r>
          </w:p>
        </w:tc>
        <w:tc>
          <w:tcPr>
            <w:tcW w:w="4394" w:type="dxa"/>
            <w:gridSpan w:val="3"/>
          </w:tcPr>
          <w:p w14:paraId="758C2E13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Dalībnieks</w:t>
            </w:r>
          </w:p>
        </w:tc>
        <w:tc>
          <w:tcPr>
            <w:tcW w:w="1276" w:type="dxa"/>
            <w:vMerge w:val="restart"/>
          </w:tcPr>
          <w:p w14:paraId="1DD07F4C" w14:textId="77777777" w:rsidR="00A41883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Dalībniekam piederošo</w:t>
            </w:r>
          </w:p>
          <w:p w14:paraId="62B04BC4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skaits</w:t>
            </w:r>
          </w:p>
        </w:tc>
        <w:tc>
          <w:tcPr>
            <w:tcW w:w="1134" w:type="dxa"/>
            <w:vMerge w:val="restart"/>
          </w:tcPr>
          <w:p w14:paraId="20579125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Daļas nominālvērtība (EUR)</w:t>
            </w:r>
          </w:p>
        </w:tc>
        <w:tc>
          <w:tcPr>
            <w:tcW w:w="992" w:type="dxa"/>
            <w:vMerge w:val="restart"/>
          </w:tcPr>
          <w:p w14:paraId="5A680458" w14:textId="77777777" w:rsidR="009C3BE9" w:rsidRPr="00346495" w:rsidRDefault="009C3BE9" w:rsidP="00651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apmaksas stāvoklis</w:t>
            </w:r>
          </w:p>
        </w:tc>
      </w:tr>
      <w:tr w:rsidR="009C3BE9" w:rsidRPr="00346495" w14:paraId="55805660" w14:textId="77777777" w:rsidTr="00963BC6">
        <w:tc>
          <w:tcPr>
            <w:tcW w:w="846" w:type="dxa"/>
            <w:vMerge/>
          </w:tcPr>
          <w:p w14:paraId="13991FBF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63914A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C9B8D9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Vārds, uzvārds/</w:t>
            </w:r>
          </w:p>
          <w:p w14:paraId="17C52524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nosaukums</w:t>
            </w:r>
          </w:p>
        </w:tc>
        <w:tc>
          <w:tcPr>
            <w:tcW w:w="1701" w:type="dxa"/>
          </w:tcPr>
          <w:p w14:paraId="012E946C" w14:textId="77777777"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Personas </w:t>
            </w:r>
          </w:p>
          <w:p w14:paraId="7300AB81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kods/</w:t>
            </w:r>
          </w:p>
          <w:p w14:paraId="7BC05D83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reģistrācijas numurs</w:t>
            </w:r>
          </w:p>
        </w:tc>
        <w:tc>
          <w:tcPr>
            <w:tcW w:w="1559" w:type="dxa"/>
          </w:tcPr>
          <w:p w14:paraId="1DD05451" w14:textId="77777777"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Adrese/</w:t>
            </w:r>
          </w:p>
          <w:p w14:paraId="46704FA1" w14:textId="77777777" w:rsidR="00963BC6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juridiskā </w:t>
            </w:r>
          </w:p>
          <w:p w14:paraId="5C3F664A" w14:textId="2F00A2BF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</w:t>
            </w:r>
          </w:p>
        </w:tc>
        <w:tc>
          <w:tcPr>
            <w:tcW w:w="1276" w:type="dxa"/>
            <w:vMerge/>
          </w:tcPr>
          <w:p w14:paraId="07440DF0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D756A0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2318EE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41883" w:rsidRPr="00346495" w14:paraId="504F9B4A" w14:textId="77777777" w:rsidTr="00963BC6">
        <w:tc>
          <w:tcPr>
            <w:tcW w:w="846" w:type="dxa"/>
          </w:tcPr>
          <w:p w14:paraId="377E7AA4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A33B049" w14:textId="790A5129" w:rsidR="00A41883" w:rsidRPr="00346495" w:rsidRDefault="00E60286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1-</w:t>
            </w:r>
            <w:r w:rsidR="00D4796C">
              <w:rPr>
                <w:rFonts w:eastAsia="Calibri"/>
                <w:sz w:val="18"/>
                <w:szCs w:val="18"/>
              </w:rPr>
              <w:t>1039911</w:t>
            </w:r>
          </w:p>
        </w:tc>
        <w:tc>
          <w:tcPr>
            <w:tcW w:w="1134" w:type="dxa"/>
          </w:tcPr>
          <w:p w14:paraId="7BFE97AA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Daugavpils pilsētas dome</w:t>
            </w:r>
          </w:p>
        </w:tc>
        <w:tc>
          <w:tcPr>
            <w:tcW w:w="1701" w:type="dxa"/>
          </w:tcPr>
          <w:p w14:paraId="710D48F8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90000077325</w:t>
            </w:r>
          </w:p>
        </w:tc>
        <w:tc>
          <w:tcPr>
            <w:tcW w:w="1559" w:type="dxa"/>
          </w:tcPr>
          <w:p w14:paraId="25B547CF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K.Valdemāra iela 1, Daugavpils, LV-5401</w:t>
            </w:r>
          </w:p>
        </w:tc>
        <w:tc>
          <w:tcPr>
            <w:tcW w:w="1276" w:type="dxa"/>
          </w:tcPr>
          <w:p w14:paraId="36909176" w14:textId="31DE514E" w:rsidR="00A41883" w:rsidRPr="00346495" w:rsidRDefault="00B45EC0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1039911</w:t>
            </w:r>
          </w:p>
        </w:tc>
        <w:tc>
          <w:tcPr>
            <w:tcW w:w="1134" w:type="dxa"/>
          </w:tcPr>
          <w:p w14:paraId="63293DB9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031C497" w14:textId="77777777" w:rsidR="00A41883" w:rsidRPr="00346495" w:rsidRDefault="00A41883" w:rsidP="00963B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apmaksāts</w:t>
            </w:r>
          </w:p>
        </w:tc>
      </w:tr>
    </w:tbl>
    <w:p w14:paraId="190535D6" w14:textId="77777777" w:rsidR="0073319E" w:rsidRPr="00346495" w:rsidRDefault="0073319E" w:rsidP="0073319E">
      <w:pPr>
        <w:rPr>
          <w:rFonts w:eastAsia="Calibri"/>
          <w:sz w:val="23"/>
          <w:szCs w:val="23"/>
        </w:rPr>
      </w:pPr>
    </w:p>
    <w:p w14:paraId="77EEFEF2" w14:textId="60BF4AF8" w:rsidR="007C2B7B" w:rsidRDefault="007C2B7B" w:rsidP="00185A74">
      <w:pPr>
        <w:pStyle w:val="af0"/>
        <w:numPr>
          <w:ilvl w:val="0"/>
          <w:numId w:val="19"/>
        </w:numPr>
        <w:spacing w:before="240"/>
        <w:jc w:val="both"/>
        <w:rPr>
          <w:rFonts w:eastAsia="Calibri"/>
          <w:sz w:val="23"/>
          <w:szCs w:val="23"/>
        </w:rPr>
      </w:pPr>
      <w:r w:rsidRPr="00185A74">
        <w:rPr>
          <w:rFonts w:eastAsia="Calibri"/>
          <w:sz w:val="23"/>
          <w:szCs w:val="23"/>
        </w:rPr>
        <w:t>Pašvaldības sabiedrības izpildinstitūcija ir valde, kuru pārstāv vienīgais valdes loceklis ar tiesībām pārstāvēt komercsabiedrību atsevišķ</w:t>
      </w:r>
      <w:r w:rsidR="00E60286" w:rsidRPr="00185A74">
        <w:rPr>
          <w:rFonts w:eastAsia="Calibri"/>
          <w:sz w:val="23"/>
          <w:szCs w:val="23"/>
        </w:rPr>
        <w:t>i, pilnvaru laiks</w:t>
      </w:r>
      <w:r w:rsidR="0068702A" w:rsidRPr="00185A74">
        <w:rPr>
          <w:rFonts w:eastAsia="Calibri"/>
          <w:sz w:val="23"/>
          <w:szCs w:val="23"/>
        </w:rPr>
        <w:t xml:space="preserve"> līdz </w:t>
      </w:r>
      <w:r w:rsidR="00B45EC0" w:rsidRPr="00185A74">
        <w:rPr>
          <w:rFonts w:eastAsia="Calibri"/>
          <w:sz w:val="23"/>
          <w:szCs w:val="23"/>
        </w:rPr>
        <w:t xml:space="preserve">brīdim, kad nominācijas procesa kārtībā valdes locekļa amatā netiks ievēlēts minētais vai cits kandidāts (06.11.2020. dalībnieku sapulces </w:t>
      </w:r>
      <w:r w:rsidR="001B1883" w:rsidRPr="00185A74">
        <w:rPr>
          <w:rFonts w:eastAsia="Calibri"/>
          <w:sz w:val="23"/>
          <w:szCs w:val="23"/>
        </w:rPr>
        <w:t>protokols Nr.1-4/</w:t>
      </w:r>
      <w:r w:rsidR="00B45EC0" w:rsidRPr="00185A74">
        <w:rPr>
          <w:rFonts w:eastAsia="Calibri"/>
          <w:sz w:val="23"/>
          <w:szCs w:val="23"/>
        </w:rPr>
        <w:t>5</w:t>
      </w:r>
      <w:r w:rsidR="0068702A" w:rsidRPr="00185A74">
        <w:rPr>
          <w:rFonts w:eastAsia="Calibri"/>
          <w:sz w:val="23"/>
          <w:szCs w:val="23"/>
        </w:rPr>
        <w:t>)</w:t>
      </w:r>
      <w:r w:rsidRPr="00185A74">
        <w:rPr>
          <w:rFonts w:eastAsia="Calibri"/>
          <w:sz w:val="23"/>
          <w:szCs w:val="23"/>
        </w:rPr>
        <w:t>.</w:t>
      </w:r>
    </w:p>
    <w:p w14:paraId="25ABFB37" w14:textId="77777777" w:rsidR="00185A74" w:rsidRPr="00185A74" w:rsidRDefault="00185A74" w:rsidP="00185A74">
      <w:pPr>
        <w:pStyle w:val="af0"/>
        <w:spacing w:before="240"/>
        <w:jc w:val="both"/>
        <w:rPr>
          <w:rFonts w:eastAsia="Calibri"/>
          <w:sz w:val="23"/>
          <w:szCs w:val="23"/>
        </w:rPr>
      </w:pPr>
    </w:p>
    <w:p w14:paraId="473AFD11" w14:textId="5F9D2D10" w:rsidR="00185A74" w:rsidRDefault="00185A74" w:rsidP="00F2130F">
      <w:pPr>
        <w:pStyle w:val="af0"/>
        <w:numPr>
          <w:ilvl w:val="0"/>
          <w:numId w:val="19"/>
        </w:numPr>
        <w:spacing w:before="24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Pamatojoties uz Daugavpils pilsētas domes 27.05.2021. lēmumu Nr.326 (prot.Nr.21, 31.</w:t>
      </w:r>
      <w:r w:rsidR="00F2130F">
        <w:rPr>
          <w:rFonts w:eastAsia="Calibri"/>
          <w:sz w:val="23"/>
          <w:szCs w:val="23"/>
        </w:rPr>
        <w:t xml:space="preserve">§) “Par Daugavpils pilsētas pašvaldības līdzdalības pārvērtēšanu kapitālsabiedrībās” pašvaldība </w:t>
      </w:r>
      <w:r w:rsidR="00616D78">
        <w:rPr>
          <w:rFonts w:eastAsia="Calibri"/>
          <w:sz w:val="23"/>
          <w:szCs w:val="23"/>
        </w:rPr>
        <w:t>saglabā</w:t>
      </w:r>
      <w:r w:rsidR="00D4796C">
        <w:rPr>
          <w:rFonts w:eastAsia="Calibri"/>
          <w:sz w:val="23"/>
          <w:szCs w:val="23"/>
        </w:rPr>
        <w:t>ja</w:t>
      </w:r>
      <w:r w:rsidR="00654E68">
        <w:rPr>
          <w:rFonts w:eastAsia="Calibri"/>
          <w:sz w:val="23"/>
          <w:szCs w:val="23"/>
        </w:rPr>
        <w:t xml:space="preserve"> </w:t>
      </w:r>
      <w:r w:rsidR="00F2130F">
        <w:rPr>
          <w:rFonts w:eastAsia="Calibri"/>
          <w:sz w:val="23"/>
          <w:szCs w:val="23"/>
        </w:rPr>
        <w:t>līdzdalību kapitālsabiedrībā.</w:t>
      </w:r>
    </w:p>
    <w:p w14:paraId="5EA755A4" w14:textId="77777777" w:rsidR="00616D78" w:rsidRPr="00616D78" w:rsidRDefault="00616D78" w:rsidP="00616D78">
      <w:pPr>
        <w:pStyle w:val="af0"/>
        <w:rPr>
          <w:rFonts w:eastAsia="Calibri"/>
          <w:sz w:val="23"/>
          <w:szCs w:val="23"/>
        </w:rPr>
      </w:pPr>
    </w:p>
    <w:p w14:paraId="1A2143E3" w14:textId="5B038768" w:rsidR="00616D78" w:rsidRPr="00185A74" w:rsidRDefault="00616D78" w:rsidP="00616D78">
      <w:pPr>
        <w:pStyle w:val="af0"/>
        <w:numPr>
          <w:ilvl w:val="0"/>
          <w:numId w:val="19"/>
        </w:numPr>
        <w:spacing w:before="240"/>
        <w:jc w:val="both"/>
        <w:rPr>
          <w:rFonts w:eastAsia="Calibri"/>
          <w:sz w:val="23"/>
          <w:szCs w:val="23"/>
        </w:rPr>
      </w:pPr>
      <w:r w:rsidRPr="00185A74">
        <w:rPr>
          <w:rFonts w:eastAsia="Calibri"/>
          <w:sz w:val="23"/>
          <w:szCs w:val="23"/>
        </w:rPr>
        <w:t>Pašvaldības sabiedrība</w:t>
      </w:r>
      <w:r w:rsidR="00D4796C">
        <w:rPr>
          <w:rFonts w:eastAsia="Calibri"/>
          <w:sz w:val="23"/>
          <w:szCs w:val="23"/>
        </w:rPr>
        <w:t>i</w:t>
      </w:r>
      <w:r w:rsidRPr="00185A74">
        <w:rPr>
          <w:rFonts w:eastAsia="Calibri"/>
          <w:sz w:val="23"/>
          <w:szCs w:val="23"/>
        </w:rPr>
        <w:t xml:space="preserve"> nav līdzdalī</w:t>
      </w:r>
      <w:r w:rsidR="00D4796C">
        <w:rPr>
          <w:rFonts w:eastAsia="Calibri"/>
          <w:sz w:val="23"/>
          <w:szCs w:val="23"/>
        </w:rPr>
        <w:t>bas</w:t>
      </w:r>
      <w:r w:rsidRPr="00185A74">
        <w:rPr>
          <w:rFonts w:eastAsia="Calibri"/>
          <w:sz w:val="23"/>
          <w:szCs w:val="23"/>
        </w:rPr>
        <w:t xml:space="preserve"> citās sabiedrībās.</w:t>
      </w:r>
    </w:p>
    <w:p w14:paraId="48C8E934" w14:textId="77777777" w:rsidR="00616D78" w:rsidRPr="00185A74" w:rsidRDefault="00616D78" w:rsidP="00616D78">
      <w:pPr>
        <w:pStyle w:val="af0"/>
        <w:spacing w:before="240"/>
        <w:jc w:val="both"/>
        <w:rPr>
          <w:rFonts w:eastAsia="Calibri"/>
          <w:sz w:val="23"/>
          <w:szCs w:val="23"/>
        </w:rPr>
      </w:pPr>
    </w:p>
    <w:sectPr w:rsidR="00616D78" w:rsidRPr="00185A74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94FE" w14:textId="77777777" w:rsidR="00126B2B" w:rsidRDefault="00126B2B">
      <w:r>
        <w:separator/>
      </w:r>
    </w:p>
  </w:endnote>
  <w:endnote w:type="continuationSeparator" w:id="0">
    <w:p w14:paraId="3A0B0C2E" w14:textId="77777777" w:rsidR="00126B2B" w:rsidRDefault="0012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8D3" w14:textId="77777777" w:rsidR="002E1F7E" w:rsidRDefault="002E1F7E">
    <w:pPr>
      <w:pStyle w:val="a9"/>
      <w:jc w:val="center"/>
    </w:pPr>
  </w:p>
  <w:p w14:paraId="5A14B476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AE47" w14:textId="77777777" w:rsidR="00126B2B" w:rsidRDefault="00126B2B">
      <w:r>
        <w:separator/>
      </w:r>
    </w:p>
  </w:footnote>
  <w:footnote w:type="continuationSeparator" w:id="0">
    <w:p w14:paraId="64BE43BC" w14:textId="77777777" w:rsidR="00126B2B" w:rsidRDefault="0012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0F846DE"/>
    <w:multiLevelType w:val="hybridMultilevel"/>
    <w:tmpl w:val="C1A0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6" w15:restartNumberingAfterBreak="0">
    <w:nsid w:val="71370B23"/>
    <w:multiLevelType w:val="hybridMultilevel"/>
    <w:tmpl w:val="06A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15"/>
  </w:num>
  <w:num w:numId="16">
    <w:abstractNumId w:val="12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42983"/>
    <w:rsid w:val="00044BB6"/>
    <w:rsid w:val="0006279D"/>
    <w:rsid w:val="00083561"/>
    <w:rsid w:val="000870ED"/>
    <w:rsid w:val="000974E5"/>
    <w:rsid w:val="000C1B54"/>
    <w:rsid w:val="000C5766"/>
    <w:rsid w:val="000D528E"/>
    <w:rsid w:val="000D692B"/>
    <w:rsid w:val="000E7720"/>
    <w:rsid w:val="000F31B1"/>
    <w:rsid w:val="00100840"/>
    <w:rsid w:val="00126B2B"/>
    <w:rsid w:val="00145375"/>
    <w:rsid w:val="00153421"/>
    <w:rsid w:val="00156FAD"/>
    <w:rsid w:val="00157E79"/>
    <w:rsid w:val="00166836"/>
    <w:rsid w:val="0018429F"/>
    <w:rsid w:val="00185A74"/>
    <w:rsid w:val="001B1180"/>
    <w:rsid w:val="001B1883"/>
    <w:rsid w:val="001B29C8"/>
    <w:rsid w:val="001B3C49"/>
    <w:rsid w:val="001C265E"/>
    <w:rsid w:val="001C7B06"/>
    <w:rsid w:val="001E7889"/>
    <w:rsid w:val="001F45B0"/>
    <w:rsid w:val="002037EB"/>
    <w:rsid w:val="00211454"/>
    <w:rsid w:val="00213E6D"/>
    <w:rsid w:val="00220916"/>
    <w:rsid w:val="0024577E"/>
    <w:rsid w:val="0026434F"/>
    <w:rsid w:val="00273DA7"/>
    <w:rsid w:val="00290C2F"/>
    <w:rsid w:val="0029218D"/>
    <w:rsid w:val="0029628F"/>
    <w:rsid w:val="002D1A72"/>
    <w:rsid w:val="002E1F7E"/>
    <w:rsid w:val="002E35FC"/>
    <w:rsid w:val="002E6CB1"/>
    <w:rsid w:val="002F3B12"/>
    <w:rsid w:val="003123B8"/>
    <w:rsid w:val="003137A8"/>
    <w:rsid w:val="00332C20"/>
    <w:rsid w:val="0033777B"/>
    <w:rsid w:val="00346495"/>
    <w:rsid w:val="00352296"/>
    <w:rsid w:val="00357F25"/>
    <w:rsid w:val="0036737E"/>
    <w:rsid w:val="003755D2"/>
    <w:rsid w:val="003954DC"/>
    <w:rsid w:val="003C0A94"/>
    <w:rsid w:val="003C24FE"/>
    <w:rsid w:val="003C3910"/>
    <w:rsid w:val="003C7F87"/>
    <w:rsid w:val="003D30FB"/>
    <w:rsid w:val="003D4A41"/>
    <w:rsid w:val="003E187A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C1A6B"/>
    <w:rsid w:val="005D611E"/>
    <w:rsid w:val="005D7129"/>
    <w:rsid w:val="00600595"/>
    <w:rsid w:val="00604AA8"/>
    <w:rsid w:val="006053D1"/>
    <w:rsid w:val="0061111D"/>
    <w:rsid w:val="00616D78"/>
    <w:rsid w:val="00636760"/>
    <w:rsid w:val="0065131C"/>
    <w:rsid w:val="00652B65"/>
    <w:rsid w:val="0065372A"/>
    <w:rsid w:val="00654E68"/>
    <w:rsid w:val="0066721F"/>
    <w:rsid w:val="0068147A"/>
    <w:rsid w:val="0068702A"/>
    <w:rsid w:val="006A6316"/>
    <w:rsid w:val="006A7207"/>
    <w:rsid w:val="006B0814"/>
    <w:rsid w:val="006C2CAB"/>
    <w:rsid w:val="006C31EF"/>
    <w:rsid w:val="006C7E51"/>
    <w:rsid w:val="006D6E75"/>
    <w:rsid w:val="00702A69"/>
    <w:rsid w:val="007050EE"/>
    <w:rsid w:val="007065DC"/>
    <w:rsid w:val="007141A0"/>
    <w:rsid w:val="00715596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E1935"/>
    <w:rsid w:val="007E5341"/>
    <w:rsid w:val="007F1739"/>
    <w:rsid w:val="007F21E5"/>
    <w:rsid w:val="007F3442"/>
    <w:rsid w:val="007F728F"/>
    <w:rsid w:val="0080135A"/>
    <w:rsid w:val="008317B4"/>
    <w:rsid w:val="00851DF8"/>
    <w:rsid w:val="008523ED"/>
    <w:rsid w:val="008A6662"/>
    <w:rsid w:val="008B0717"/>
    <w:rsid w:val="008C09D3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63BC6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A079BA"/>
    <w:rsid w:val="00A33AC5"/>
    <w:rsid w:val="00A3709D"/>
    <w:rsid w:val="00A41883"/>
    <w:rsid w:val="00A6152A"/>
    <w:rsid w:val="00A87C55"/>
    <w:rsid w:val="00A92D75"/>
    <w:rsid w:val="00AB54E7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7EC9"/>
    <w:rsid w:val="00B45EC0"/>
    <w:rsid w:val="00B55885"/>
    <w:rsid w:val="00B60699"/>
    <w:rsid w:val="00B66D98"/>
    <w:rsid w:val="00BB11E2"/>
    <w:rsid w:val="00BB4725"/>
    <w:rsid w:val="00BE52C2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2496A"/>
    <w:rsid w:val="00D268BA"/>
    <w:rsid w:val="00D34898"/>
    <w:rsid w:val="00D43A56"/>
    <w:rsid w:val="00D4796C"/>
    <w:rsid w:val="00D51019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545"/>
    <w:rsid w:val="00E244CA"/>
    <w:rsid w:val="00E41BD4"/>
    <w:rsid w:val="00E46AE4"/>
    <w:rsid w:val="00E60286"/>
    <w:rsid w:val="00E70B67"/>
    <w:rsid w:val="00E723D5"/>
    <w:rsid w:val="00E81428"/>
    <w:rsid w:val="00EB4DA7"/>
    <w:rsid w:val="00EC27C4"/>
    <w:rsid w:val="00EC2B59"/>
    <w:rsid w:val="00ED0CEF"/>
    <w:rsid w:val="00ED4426"/>
    <w:rsid w:val="00EF333E"/>
    <w:rsid w:val="00F019D5"/>
    <w:rsid w:val="00F20C14"/>
    <w:rsid w:val="00F2130F"/>
    <w:rsid w:val="00F23866"/>
    <w:rsid w:val="00F26EC6"/>
    <w:rsid w:val="00F31441"/>
    <w:rsid w:val="00F34385"/>
    <w:rsid w:val="00F46E6A"/>
    <w:rsid w:val="00F651F6"/>
    <w:rsid w:val="00F810C5"/>
    <w:rsid w:val="00F82FC2"/>
    <w:rsid w:val="00F843FD"/>
    <w:rsid w:val="00F86F1C"/>
    <w:rsid w:val="00F95F9B"/>
    <w:rsid w:val="00FA17F2"/>
    <w:rsid w:val="00FA3D27"/>
    <w:rsid w:val="00FA7031"/>
    <w:rsid w:val="00FB0BAB"/>
    <w:rsid w:val="00FC44D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DF529B8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7">
    <w:name w:val="Сетка таблицы1"/>
    <w:basedOn w:val="a1"/>
    <w:next w:val="af3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4B26-E0FD-4479-8E03-4B5CEA8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2018-05-14T12:12:00Z</cp:lastPrinted>
  <dcterms:created xsi:type="dcterms:W3CDTF">2021-06-22T06:06:00Z</dcterms:created>
  <dcterms:modified xsi:type="dcterms:W3CDTF">2021-06-22T06:08:00Z</dcterms:modified>
</cp:coreProperties>
</file>