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28" w:rsidRPr="00EB1DC5" w:rsidRDefault="009E1328" w:rsidP="00F962CD">
      <w:pPr>
        <w:ind w:left="142" w:hanging="142"/>
        <w:jc w:val="center"/>
        <w:rPr>
          <w:b/>
          <w:sz w:val="28"/>
          <w:szCs w:val="28"/>
          <w:lang w:val="lv-LV"/>
        </w:rPr>
      </w:pPr>
      <w:r w:rsidRPr="00EB1DC5">
        <w:rPr>
          <w:b/>
          <w:sz w:val="28"/>
          <w:szCs w:val="28"/>
          <w:lang w:val="lv-LV"/>
        </w:rPr>
        <w:t xml:space="preserve">2016.gada </w:t>
      </w:r>
    </w:p>
    <w:p w:rsidR="003B426B" w:rsidRPr="00EB1DC5" w:rsidRDefault="00F962CD" w:rsidP="00F962CD">
      <w:pPr>
        <w:ind w:left="142" w:hanging="142"/>
        <w:jc w:val="center"/>
        <w:rPr>
          <w:b/>
          <w:sz w:val="28"/>
          <w:szCs w:val="28"/>
          <w:lang w:val="lv-LV"/>
        </w:rPr>
      </w:pPr>
      <w:r w:rsidRPr="00EB1DC5">
        <w:rPr>
          <w:b/>
          <w:sz w:val="32"/>
          <w:szCs w:val="32"/>
          <w:lang w:val="lv-LV"/>
        </w:rPr>
        <w:t>Rīcības plāna izpilde</w:t>
      </w:r>
    </w:p>
    <w:p w:rsidR="003B426B" w:rsidRPr="00EB1DC5" w:rsidRDefault="003B426B" w:rsidP="003B426B">
      <w:pPr>
        <w:jc w:val="both"/>
        <w:rPr>
          <w:b/>
          <w:u w:val="single"/>
          <w:lang w:val="lv-LV"/>
        </w:rPr>
      </w:pPr>
    </w:p>
    <w:p w:rsidR="00AA12D7" w:rsidRPr="00EB1DC5" w:rsidRDefault="00AA12D7" w:rsidP="003B426B">
      <w:pPr>
        <w:jc w:val="both"/>
        <w:rPr>
          <w:b/>
          <w:u w:val="single"/>
          <w:lang w:val="lv-LV"/>
        </w:rPr>
      </w:pPr>
    </w:p>
    <w:p w:rsidR="003B426B" w:rsidRPr="00EB1DC5" w:rsidRDefault="003B426B" w:rsidP="003B426B">
      <w:pPr>
        <w:jc w:val="both"/>
        <w:rPr>
          <w:lang w:val="lv-LV"/>
        </w:rPr>
      </w:pPr>
      <w:r w:rsidRPr="00EB1DC5">
        <w:rPr>
          <w:b/>
          <w:lang w:val="lv-LV"/>
        </w:rPr>
        <w:t>Pašvaldības sabiedrības ar ierobežotu atbildību „Sadzīves pakalpojumu kombināts”</w:t>
      </w:r>
      <w:r w:rsidRPr="00EB1DC5">
        <w:rPr>
          <w:lang w:val="lv-LV"/>
        </w:rPr>
        <w:t xml:space="preserve"> sasniedzamie mērķi:</w:t>
      </w:r>
    </w:p>
    <w:p w:rsidR="00296658" w:rsidRPr="00EB1DC5" w:rsidRDefault="00296658" w:rsidP="003B426B">
      <w:pPr>
        <w:jc w:val="both"/>
        <w:rPr>
          <w:lang w:val="lv-LV"/>
        </w:rPr>
      </w:pPr>
    </w:p>
    <w:p w:rsidR="00296658" w:rsidRPr="00EB1DC5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EB1DC5">
        <w:rPr>
          <w:lang w:val="lv-LV"/>
        </w:rPr>
        <w:t>nodrošināt nepārtraukto energoapgādi, kvalitatīvu ūdensvada un kanalizācijas tīklu apkalpošanu, palielināt pirts, medicīniskās deratizācijas un dezinsekcijas sniegto pakalpojumu apjomu, paplašināt un dažādot piedāvāto pakalpojumu klāstu, pamatojoties uz efektīvu finanšu līdzekļu izmantošanu;</w:t>
      </w:r>
    </w:p>
    <w:p w:rsidR="00296658" w:rsidRPr="00EB1DC5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EB1DC5">
        <w:rPr>
          <w:lang w:val="lv-LV"/>
        </w:rPr>
        <w:t xml:space="preserve"> nodrošināt pakalpojumu kvalitātes uzlabošanu, sadarbību un veiksmīgu komunikāciju ar partneriem, nodrošinot darbības risku un iespējamo pilnveidošanas virzienu savlaicīgu identificēšanu;</w:t>
      </w:r>
    </w:p>
    <w:p w:rsidR="00296658" w:rsidRPr="00EB1DC5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EB1DC5">
        <w:rPr>
          <w:lang w:val="lv-LV"/>
        </w:rPr>
        <w:t xml:space="preserve"> uzlabot darba produktivitāti, nodrošinot nepārtraukto personāla attīstību; </w:t>
      </w:r>
    </w:p>
    <w:p w:rsidR="00296658" w:rsidRPr="00EB1DC5" w:rsidRDefault="00296658" w:rsidP="00296658">
      <w:pPr>
        <w:pStyle w:val="a3"/>
        <w:numPr>
          <w:ilvl w:val="0"/>
          <w:numId w:val="25"/>
        </w:numPr>
        <w:spacing w:line="360" w:lineRule="auto"/>
        <w:ind w:left="0" w:hanging="284"/>
        <w:jc w:val="both"/>
        <w:rPr>
          <w:lang w:val="lv-LV"/>
        </w:rPr>
      </w:pPr>
      <w:r w:rsidRPr="00EB1DC5">
        <w:rPr>
          <w:lang w:val="lv-LV"/>
        </w:rPr>
        <w:t xml:space="preserve">izveidot iekšējās kontroles pasākumu kopumu, nodrošinot labāko iekšējo procesu pārvaldību un iespējamo risku novēršanu. </w:t>
      </w:r>
    </w:p>
    <w:p w:rsidR="00AA12D7" w:rsidRPr="00EB1DC5" w:rsidRDefault="00BA3404" w:rsidP="000F129B">
      <w:pPr>
        <w:ind w:firstLine="851"/>
        <w:jc w:val="both"/>
        <w:rPr>
          <w:lang w:val="lv-LV"/>
        </w:rPr>
      </w:pPr>
      <w:r w:rsidRPr="00EB1DC5">
        <w:rPr>
          <w:lang w:val="lv-LV"/>
        </w:rPr>
        <w:t xml:space="preserve"> </w:t>
      </w:r>
    </w:p>
    <w:tbl>
      <w:tblPr>
        <w:tblStyle w:val="a4"/>
        <w:tblpPr w:leftFromText="180" w:rightFromText="180" w:vertAnchor="text" w:tblpX="-318" w:tblpY="1"/>
        <w:tblOverlap w:val="never"/>
        <w:tblW w:w="14956" w:type="dxa"/>
        <w:tblLayout w:type="fixed"/>
        <w:tblLook w:val="04A0" w:firstRow="1" w:lastRow="0" w:firstColumn="1" w:lastColumn="0" w:noHBand="0" w:noVBand="1"/>
      </w:tblPr>
      <w:tblGrid>
        <w:gridCol w:w="1884"/>
        <w:gridCol w:w="2232"/>
        <w:gridCol w:w="2825"/>
        <w:gridCol w:w="1765"/>
        <w:gridCol w:w="2488"/>
        <w:gridCol w:w="3762"/>
      </w:tblGrid>
      <w:tr w:rsidR="00F962CD" w:rsidRPr="00EB1DC5" w:rsidTr="00F962CD">
        <w:trPr>
          <w:trHeight w:val="933"/>
        </w:trPr>
        <w:tc>
          <w:tcPr>
            <w:tcW w:w="1884" w:type="dxa"/>
            <w:vAlign w:val="center"/>
          </w:tcPr>
          <w:p w:rsidR="00F962CD" w:rsidRPr="00EB1DC5" w:rsidRDefault="00F962CD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EB1DC5">
              <w:rPr>
                <w:b/>
                <w:i/>
                <w:lang w:val="lv-LV"/>
              </w:rPr>
              <w:t>Uzdevumi</w:t>
            </w:r>
          </w:p>
        </w:tc>
        <w:tc>
          <w:tcPr>
            <w:tcW w:w="2232" w:type="dxa"/>
            <w:vAlign w:val="center"/>
          </w:tcPr>
          <w:p w:rsidR="00F962CD" w:rsidRPr="00EB1DC5" w:rsidRDefault="00F962CD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EB1DC5">
              <w:rPr>
                <w:b/>
                <w:i/>
                <w:lang w:val="lv-LV"/>
              </w:rPr>
              <w:t>Veicamie pasākumi</w:t>
            </w:r>
          </w:p>
          <w:p w:rsidR="00F962CD" w:rsidRPr="00EB1DC5" w:rsidRDefault="00F962CD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2825" w:type="dxa"/>
            <w:vAlign w:val="center"/>
          </w:tcPr>
          <w:p w:rsidR="00F962CD" w:rsidRPr="00EB1DC5" w:rsidRDefault="00F962CD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EB1DC5">
              <w:rPr>
                <w:b/>
                <w:i/>
                <w:lang w:val="lv-LV"/>
              </w:rPr>
              <w:t xml:space="preserve">Sasniedzamie </w:t>
            </w:r>
          </w:p>
          <w:p w:rsidR="00F962CD" w:rsidRPr="00EB1DC5" w:rsidRDefault="00F962CD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EB1DC5">
              <w:rPr>
                <w:b/>
                <w:i/>
                <w:lang w:val="lv-LV"/>
              </w:rPr>
              <w:t>rādītāji</w:t>
            </w:r>
          </w:p>
        </w:tc>
        <w:tc>
          <w:tcPr>
            <w:tcW w:w="1765" w:type="dxa"/>
            <w:vAlign w:val="center"/>
          </w:tcPr>
          <w:p w:rsidR="00F962CD" w:rsidRPr="00EB1DC5" w:rsidRDefault="00F962CD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EB1DC5">
              <w:rPr>
                <w:b/>
                <w:i/>
                <w:lang w:val="lv-LV"/>
              </w:rPr>
              <w:t>2016.gada</w:t>
            </w:r>
          </w:p>
          <w:p w:rsidR="00F962CD" w:rsidRPr="00EB1DC5" w:rsidRDefault="00F962CD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EB1DC5">
              <w:rPr>
                <w:b/>
                <w:i/>
                <w:lang w:val="lv-LV"/>
              </w:rPr>
              <w:t xml:space="preserve"> izpilde</w:t>
            </w:r>
          </w:p>
        </w:tc>
        <w:tc>
          <w:tcPr>
            <w:tcW w:w="2488" w:type="dxa"/>
            <w:vAlign w:val="center"/>
          </w:tcPr>
          <w:p w:rsidR="00F962CD" w:rsidRPr="00EB1DC5" w:rsidRDefault="00F962CD" w:rsidP="00F962CD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EB1DC5">
              <w:rPr>
                <w:b/>
                <w:i/>
                <w:lang w:val="lv-LV"/>
              </w:rPr>
              <w:t xml:space="preserve">2015.gada attiecīgie radītāji </w:t>
            </w:r>
          </w:p>
        </w:tc>
        <w:tc>
          <w:tcPr>
            <w:tcW w:w="3762" w:type="dxa"/>
          </w:tcPr>
          <w:p w:rsidR="00F962CD" w:rsidRPr="00EB1DC5" w:rsidRDefault="00F962CD" w:rsidP="00F962CD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EB1DC5">
              <w:rPr>
                <w:b/>
                <w:i/>
                <w:lang w:val="lv-LV"/>
              </w:rPr>
              <w:t>Novirze no plāna</w:t>
            </w:r>
          </w:p>
        </w:tc>
      </w:tr>
      <w:tr w:rsidR="00F962CD" w:rsidRPr="00EB1DC5" w:rsidTr="00D05DE6">
        <w:trPr>
          <w:trHeight w:val="1497"/>
        </w:trPr>
        <w:tc>
          <w:tcPr>
            <w:tcW w:w="14956" w:type="dxa"/>
            <w:gridSpan w:val="6"/>
            <w:vAlign w:val="center"/>
          </w:tcPr>
          <w:p w:rsidR="00F962CD" w:rsidRPr="00EB1DC5" w:rsidRDefault="00F962CD" w:rsidP="00413218">
            <w:pPr>
              <w:spacing w:before="60" w:after="60" w:line="288" w:lineRule="auto"/>
              <w:jc w:val="center"/>
              <w:rPr>
                <w:b/>
                <w:lang w:val="lv-LV"/>
              </w:rPr>
            </w:pPr>
          </w:p>
          <w:p w:rsidR="00F962CD" w:rsidRPr="00EB1DC5" w:rsidRDefault="00F962CD" w:rsidP="00413218">
            <w:pPr>
              <w:spacing w:before="60" w:after="60" w:line="288" w:lineRule="auto"/>
              <w:jc w:val="center"/>
              <w:rPr>
                <w:b/>
                <w:lang w:val="lv-LV"/>
              </w:rPr>
            </w:pPr>
            <w:r w:rsidRPr="00EB1DC5">
              <w:rPr>
                <w:b/>
                <w:lang w:val="lv-LV"/>
              </w:rPr>
              <w:t>1. mērķis – nodrošināt nepārtraukto energoapgādi, kvalitatīvu ūdensvada un kanalizācijas tīklu apkalpošanu, palielināt pirts, medicīniskās deratizācijas un dezinsekcijas sniegto pakalpojumu apjomu, paplašināt un dažādot piedāvāto pakalpojumu klāstu, pamatojoties uz efektīvu finanšu līdzekļu izmantošanu.</w:t>
            </w:r>
          </w:p>
        </w:tc>
      </w:tr>
      <w:tr w:rsidR="00F962CD" w:rsidRPr="00EB1DC5" w:rsidTr="00F962CD">
        <w:trPr>
          <w:trHeight w:val="2957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i/>
                <w:lang w:val="lv-LV"/>
              </w:rPr>
            </w:pPr>
            <w:r w:rsidRPr="00EB1DC5">
              <w:rPr>
                <w:i/>
                <w:lang w:val="lv-LV"/>
              </w:rPr>
              <w:lastRenderedPageBreak/>
              <w:t>1.1. uzdevums: Energoefektivitātes paaugstināšanas pasākumi energoapgādes pakalpojuma uzlabošanā</w:t>
            </w:r>
          </w:p>
        </w:tc>
        <w:tc>
          <w:tcPr>
            <w:tcW w:w="2232" w:type="dxa"/>
          </w:tcPr>
          <w:p w:rsidR="00F962CD" w:rsidRDefault="00F962CD" w:rsidP="00413218">
            <w:pPr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Veikt nepārtrauktu un kvalitatīvu elektroapgādi, ūdensvada un kanalizācijas tīklu apkalpošanu Biznesa parka teritorijā Višķu ielā 21, Daugavpilī.</w:t>
            </w:r>
          </w:p>
          <w:p w:rsidR="00C005F6" w:rsidRPr="00EB1DC5" w:rsidRDefault="00C005F6" w:rsidP="00413218">
            <w:pPr>
              <w:rPr>
                <w:rFonts w:eastAsia="Calibri"/>
                <w:lang w:val="lv-LV"/>
              </w:rPr>
            </w:pPr>
          </w:p>
          <w:p w:rsidR="00F962CD" w:rsidRPr="00EB1DC5" w:rsidRDefault="00F962CD" w:rsidP="00413218">
            <w:pPr>
              <w:rPr>
                <w:bCs/>
                <w:lang w:val="lv-LV"/>
              </w:rPr>
            </w:pPr>
            <w:r w:rsidRPr="00EB1DC5">
              <w:rPr>
                <w:rFonts w:eastAsia="Calibri"/>
                <w:lang w:val="lv-LV"/>
              </w:rPr>
              <w:t xml:space="preserve">Organizēt darbus saskaņā ar </w:t>
            </w:r>
            <w:r w:rsidRPr="00EB1DC5">
              <w:rPr>
                <w:bCs/>
                <w:lang w:val="lv-LV"/>
              </w:rPr>
              <w:t>SPK elektroiekārtām ekspluatācijas un remontu plāniem.</w:t>
            </w:r>
          </w:p>
          <w:p w:rsidR="00F962CD" w:rsidRPr="00EB1DC5" w:rsidRDefault="00F962CD" w:rsidP="00413218">
            <w:pPr>
              <w:spacing w:before="60" w:after="60"/>
              <w:rPr>
                <w:rFonts w:eastAsia="Calibri"/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Samazināt elektroenerģijas zudumus.</w:t>
            </w:r>
          </w:p>
          <w:p w:rsidR="00F962CD" w:rsidRPr="00EB1DC5" w:rsidRDefault="00F962CD" w:rsidP="00413218">
            <w:pPr>
              <w:spacing w:before="60" w:after="60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KB (kondensējošo bateriju) uzstādīšana un noregulēšana.</w:t>
            </w:r>
          </w:p>
          <w:p w:rsidR="00F962CD" w:rsidRPr="00EB1DC5" w:rsidRDefault="00F962CD" w:rsidP="00DE29E9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KL-10kW REMONTS-</w:t>
            </w:r>
          </w:p>
          <w:p w:rsidR="00F962CD" w:rsidRPr="00EB1DC5" w:rsidRDefault="00F962CD" w:rsidP="008B11E9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Aizsardzības releju uzstādīšana</w:t>
            </w:r>
          </w:p>
          <w:p w:rsidR="00F962CD" w:rsidRPr="00EB1DC5" w:rsidRDefault="00F962CD" w:rsidP="008B11E9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Elektroskaitītāju uzstādīšana</w:t>
            </w:r>
          </w:p>
          <w:p w:rsidR="00F962CD" w:rsidRPr="00EB1DC5" w:rsidRDefault="00F962CD" w:rsidP="002E0BC4">
            <w:pPr>
              <w:spacing w:before="60" w:after="60"/>
              <w:rPr>
                <w:lang w:val="lv-LV"/>
              </w:rPr>
            </w:pPr>
          </w:p>
        </w:tc>
        <w:tc>
          <w:tcPr>
            <w:tcW w:w="2825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color w:val="FF0000"/>
                <w:lang w:val="lv-LV"/>
              </w:rPr>
            </w:pPr>
            <w:r w:rsidRPr="00EB1DC5">
              <w:rPr>
                <w:lang w:val="lv-LV"/>
              </w:rPr>
              <w:t>Neto apgrozījuma pieaugums par 5%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CD188D" w:rsidRPr="00EB1DC5" w:rsidRDefault="00CD188D" w:rsidP="00413218">
            <w:pPr>
              <w:spacing w:before="60" w:after="60"/>
              <w:rPr>
                <w:lang w:val="lv-LV"/>
              </w:rPr>
            </w:pPr>
          </w:p>
          <w:p w:rsidR="00CD188D" w:rsidRPr="00EB1DC5" w:rsidRDefault="00CD188D" w:rsidP="00413218">
            <w:pPr>
              <w:spacing w:before="60" w:after="60"/>
              <w:rPr>
                <w:lang w:val="lv-LV"/>
              </w:rPr>
            </w:pPr>
          </w:p>
          <w:p w:rsidR="00CD188D" w:rsidRPr="00EB1DC5" w:rsidRDefault="00CD188D" w:rsidP="00413218">
            <w:pPr>
              <w:spacing w:before="60" w:after="60"/>
              <w:rPr>
                <w:lang w:val="lv-LV"/>
              </w:rPr>
            </w:pPr>
          </w:p>
          <w:p w:rsidR="00CD188D" w:rsidRPr="00EB1DC5" w:rsidRDefault="00CD188D" w:rsidP="00413218">
            <w:pPr>
              <w:spacing w:before="60" w:after="60"/>
              <w:rPr>
                <w:lang w:val="lv-LV"/>
              </w:rPr>
            </w:pPr>
          </w:p>
          <w:p w:rsidR="00CD188D" w:rsidRPr="00EB1DC5" w:rsidRDefault="00CD188D" w:rsidP="00413218">
            <w:pPr>
              <w:spacing w:before="60" w:after="60"/>
              <w:rPr>
                <w:lang w:val="lv-LV"/>
              </w:rPr>
            </w:pPr>
          </w:p>
          <w:p w:rsidR="00CD188D" w:rsidRPr="00EB1DC5" w:rsidRDefault="00CD188D" w:rsidP="00413218">
            <w:pPr>
              <w:spacing w:before="60" w:after="60"/>
              <w:rPr>
                <w:lang w:val="lv-LV"/>
              </w:rPr>
            </w:pPr>
          </w:p>
          <w:p w:rsidR="00CD188D" w:rsidRPr="00EB1DC5" w:rsidRDefault="00CD188D" w:rsidP="00413218">
            <w:pPr>
              <w:spacing w:before="60" w:after="60"/>
              <w:rPr>
                <w:lang w:val="lv-LV"/>
              </w:rPr>
            </w:pPr>
          </w:p>
          <w:p w:rsidR="00CD188D" w:rsidRPr="00EB1DC5" w:rsidRDefault="00CD188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Elektroenerģijas ietaupījums 10%</w:t>
            </w:r>
          </w:p>
          <w:p w:rsidR="00CD188D" w:rsidRPr="00EB1DC5" w:rsidRDefault="00CD188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650 EUR</w:t>
            </w:r>
          </w:p>
          <w:p w:rsidR="00CD188D" w:rsidRPr="00EB1DC5" w:rsidRDefault="00CD188D" w:rsidP="00413218">
            <w:pPr>
              <w:spacing w:before="60" w:after="60"/>
              <w:rPr>
                <w:lang w:val="lv-LV"/>
              </w:rPr>
            </w:pPr>
          </w:p>
          <w:p w:rsidR="00CD188D" w:rsidRPr="00EB1DC5" w:rsidRDefault="00CD188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4020 EUR</w:t>
            </w:r>
          </w:p>
          <w:p w:rsidR="00CD188D" w:rsidRPr="00EB1DC5" w:rsidRDefault="00CD188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7250 EUR</w:t>
            </w:r>
          </w:p>
          <w:p w:rsidR="00CD188D" w:rsidRPr="00EB1DC5" w:rsidRDefault="00CD188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5F0D45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800 EUR</w:t>
            </w:r>
          </w:p>
        </w:tc>
        <w:tc>
          <w:tcPr>
            <w:tcW w:w="1765" w:type="dxa"/>
          </w:tcPr>
          <w:p w:rsidR="00F962CD" w:rsidRPr="00EB1DC5" w:rsidRDefault="00A3453C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F962CD" w:rsidRPr="00EB1DC5" w:rsidRDefault="00F962CD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F962CD" w:rsidRPr="00EB1DC5" w:rsidRDefault="00FE0D9A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2.31</w:t>
            </w:r>
            <w:bookmarkStart w:id="0" w:name="_GoBack"/>
            <w:bookmarkEnd w:id="0"/>
            <w:r w:rsidR="00F91AD8" w:rsidRPr="00EB1DC5">
              <w:rPr>
                <w:lang w:val="lv-LV"/>
              </w:rPr>
              <w:t>%</w:t>
            </w:r>
          </w:p>
          <w:p w:rsidR="00F962CD" w:rsidRPr="00EB1DC5" w:rsidRDefault="00F962CD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D188D" w:rsidRPr="00EB1DC5" w:rsidRDefault="00CD188D" w:rsidP="00F75F4A">
            <w:pPr>
              <w:spacing w:before="60" w:after="60"/>
              <w:jc w:val="center"/>
              <w:rPr>
                <w:lang w:val="lv-LV"/>
              </w:rPr>
            </w:pPr>
          </w:p>
          <w:p w:rsidR="00CD188D" w:rsidRPr="00EB1DC5" w:rsidRDefault="00CD188D" w:rsidP="00F75F4A">
            <w:pPr>
              <w:spacing w:before="60" w:after="60"/>
              <w:jc w:val="center"/>
              <w:rPr>
                <w:lang w:val="lv-LV"/>
              </w:rPr>
            </w:pPr>
          </w:p>
          <w:p w:rsidR="00CD188D" w:rsidRPr="00EB1DC5" w:rsidRDefault="00CD188D" w:rsidP="00F75F4A">
            <w:pPr>
              <w:spacing w:before="60" w:after="60"/>
              <w:jc w:val="center"/>
              <w:rPr>
                <w:lang w:val="lv-LV"/>
              </w:rPr>
            </w:pPr>
          </w:p>
          <w:p w:rsidR="00CD188D" w:rsidRPr="00EB1DC5" w:rsidRDefault="00CD188D" w:rsidP="00F75F4A">
            <w:pPr>
              <w:spacing w:before="60" w:after="60"/>
              <w:jc w:val="center"/>
              <w:rPr>
                <w:lang w:val="lv-LV"/>
              </w:rPr>
            </w:pPr>
          </w:p>
          <w:p w:rsidR="00CD188D" w:rsidRPr="00EB1DC5" w:rsidRDefault="00CD188D" w:rsidP="00F75F4A">
            <w:pPr>
              <w:spacing w:before="60" w:after="60"/>
              <w:jc w:val="center"/>
              <w:rPr>
                <w:lang w:val="lv-LV"/>
              </w:rPr>
            </w:pPr>
          </w:p>
          <w:p w:rsidR="00CD188D" w:rsidRPr="00EB1DC5" w:rsidRDefault="00CD188D" w:rsidP="00F75F4A">
            <w:pPr>
              <w:spacing w:before="60" w:after="60"/>
              <w:jc w:val="center"/>
              <w:rPr>
                <w:lang w:val="lv-LV"/>
              </w:rPr>
            </w:pPr>
          </w:p>
          <w:p w:rsidR="00CD188D" w:rsidRPr="00EB1DC5" w:rsidRDefault="00CD188D" w:rsidP="00F75F4A">
            <w:pPr>
              <w:spacing w:before="60" w:after="60"/>
              <w:jc w:val="center"/>
              <w:rPr>
                <w:lang w:val="lv-LV"/>
              </w:rPr>
            </w:pPr>
          </w:p>
          <w:p w:rsidR="00CD188D" w:rsidRPr="00EB1DC5" w:rsidRDefault="00CD188D" w:rsidP="00F75F4A">
            <w:pPr>
              <w:spacing w:before="60" w:after="60"/>
              <w:jc w:val="center"/>
              <w:rPr>
                <w:lang w:val="lv-LV"/>
              </w:rPr>
            </w:pPr>
          </w:p>
          <w:p w:rsidR="00CD188D" w:rsidRPr="00EB1DC5" w:rsidRDefault="00395F0F" w:rsidP="00F75F4A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33%</w:t>
            </w:r>
          </w:p>
          <w:p w:rsidR="00CD188D" w:rsidRPr="00EB1DC5" w:rsidRDefault="00CD188D" w:rsidP="00F75F4A">
            <w:pPr>
              <w:spacing w:before="60" w:after="60"/>
              <w:jc w:val="center"/>
              <w:rPr>
                <w:lang w:val="lv-LV"/>
              </w:rPr>
            </w:pPr>
          </w:p>
          <w:p w:rsidR="00F962CD" w:rsidRPr="00EB1DC5" w:rsidRDefault="007B1D46" w:rsidP="00F75F4A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300</w:t>
            </w:r>
          </w:p>
          <w:p w:rsidR="00CD188D" w:rsidRPr="00EB1DC5" w:rsidRDefault="00CD188D" w:rsidP="00F75F4A">
            <w:pPr>
              <w:spacing w:before="60" w:after="60"/>
              <w:jc w:val="center"/>
              <w:rPr>
                <w:lang w:val="lv-LV"/>
              </w:rPr>
            </w:pPr>
          </w:p>
          <w:p w:rsidR="00CD188D" w:rsidRPr="00EB1DC5" w:rsidRDefault="00CD188D" w:rsidP="00F75F4A">
            <w:pPr>
              <w:spacing w:before="60" w:after="60"/>
              <w:jc w:val="center"/>
              <w:rPr>
                <w:lang w:val="lv-LV"/>
              </w:rPr>
            </w:pPr>
          </w:p>
          <w:p w:rsidR="00CD188D" w:rsidRPr="00EB1DC5" w:rsidRDefault="00CD188D" w:rsidP="00F75F4A">
            <w:pPr>
              <w:spacing w:before="60" w:after="60"/>
              <w:jc w:val="center"/>
              <w:rPr>
                <w:lang w:val="lv-LV"/>
              </w:rPr>
            </w:pPr>
          </w:p>
          <w:p w:rsidR="00DC5EF2" w:rsidRPr="00EB1DC5" w:rsidRDefault="00DC5EF2" w:rsidP="00F75F4A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4422 EUR</w:t>
            </w:r>
          </w:p>
          <w:p w:rsidR="00CD188D" w:rsidRPr="00EB1DC5" w:rsidRDefault="00CD188D" w:rsidP="00F75F4A">
            <w:pPr>
              <w:spacing w:before="60" w:after="60"/>
              <w:jc w:val="center"/>
              <w:rPr>
                <w:lang w:val="lv-LV"/>
              </w:rPr>
            </w:pPr>
          </w:p>
          <w:p w:rsidR="00F91AD8" w:rsidRPr="00EB1DC5" w:rsidRDefault="00DC5EF2" w:rsidP="00F75F4A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10980 EUR</w:t>
            </w:r>
          </w:p>
          <w:p w:rsidR="00CD188D" w:rsidRPr="00EB1DC5" w:rsidRDefault="00CD188D" w:rsidP="00F75F4A">
            <w:pPr>
              <w:spacing w:before="60" w:after="60"/>
              <w:jc w:val="center"/>
              <w:rPr>
                <w:lang w:val="lv-LV"/>
              </w:rPr>
            </w:pPr>
          </w:p>
          <w:p w:rsidR="00F91AD8" w:rsidRPr="00EB1DC5" w:rsidRDefault="00F91AD8" w:rsidP="00F75F4A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840</w:t>
            </w:r>
            <w:r w:rsidR="00DC5EF2" w:rsidRPr="00EB1DC5">
              <w:rPr>
                <w:lang w:val="lv-LV"/>
              </w:rPr>
              <w:t xml:space="preserve"> EUR</w:t>
            </w:r>
          </w:p>
        </w:tc>
        <w:tc>
          <w:tcPr>
            <w:tcW w:w="2488" w:type="dxa"/>
          </w:tcPr>
          <w:p w:rsidR="00F91AD8" w:rsidRPr="00EB1DC5" w:rsidRDefault="00D85867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D85867" w:rsidRPr="00EB1DC5" w:rsidRDefault="00D85867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D85867" w:rsidRPr="00EB1DC5" w:rsidRDefault="00D85867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-10.66%</w:t>
            </w:r>
          </w:p>
          <w:p w:rsidR="008B1302" w:rsidRPr="00EB1DC5" w:rsidRDefault="008B130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B1302" w:rsidRPr="00EB1DC5" w:rsidRDefault="008B130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B1302" w:rsidRPr="00EB1DC5" w:rsidRDefault="008B130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B1302" w:rsidRPr="00EB1DC5" w:rsidRDefault="008B130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B1302" w:rsidRPr="00EB1DC5" w:rsidRDefault="008B130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B1302" w:rsidRPr="00EB1DC5" w:rsidRDefault="008B130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B1302" w:rsidRPr="00EB1DC5" w:rsidRDefault="008B130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B1302" w:rsidRPr="00EB1DC5" w:rsidRDefault="008B130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B1302" w:rsidRPr="00EB1DC5" w:rsidRDefault="008B130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B1302" w:rsidRPr="00EB1DC5" w:rsidRDefault="008B130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B1302" w:rsidRPr="00EB1DC5" w:rsidRDefault="008B130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B1302" w:rsidRPr="00EB1DC5" w:rsidRDefault="008B130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D85867" w:rsidRPr="00EB1DC5" w:rsidRDefault="008B1302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4%</w:t>
            </w:r>
          </w:p>
        </w:tc>
        <w:tc>
          <w:tcPr>
            <w:tcW w:w="3762" w:type="dxa"/>
          </w:tcPr>
          <w:p w:rsidR="00973355" w:rsidRPr="00EB1DC5" w:rsidRDefault="00973355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755B3" w:rsidRDefault="008755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73355" w:rsidRPr="00EB1DC5" w:rsidRDefault="008755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-2.33</w:t>
            </w:r>
            <w:r w:rsidR="00973355" w:rsidRPr="00EB1DC5">
              <w:rPr>
                <w:rFonts w:eastAsia="Calibri"/>
                <w:lang w:val="lv-LV"/>
              </w:rPr>
              <w:t>%</w:t>
            </w: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902677">
            <w:pPr>
              <w:jc w:val="center"/>
              <w:rPr>
                <w:lang w:val="lv-LV"/>
              </w:rPr>
            </w:pPr>
            <w:r w:rsidRPr="00EB1DC5">
              <w:rPr>
                <w:b/>
                <w:lang w:val="lv-LV"/>
              </w:rPr>
              <w:t xml:space="preserve">-  </w:t>
            </w:r>
            <w:r w:rsidRPr="00EB1DC5">
              <w:rPr>
                <w:lang w:val="lv-LV"/>
              </w:rPr>
              <w:t>sakarā ar energoresursu lietotāju apjoma samazināšanos;</w:t>
            </w: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D85867" w:rsidRPr="00EB1DC5" w:rsidRDefault="00D8586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D85867" w:rsidRPr="00EB1DC5" w:rsidRDefault="00D8586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8755B3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+13%</w:t>
            </w: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7B1D46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-350</w:t>
            </w:r>
          </w:p>
          <w:p w:rsidR="00902677" w:rsidRPr="00EB1DC5" w:rsidRDefault="00EB1DC5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Darbs izpildīts par viss zemāko cenu</w:t>
            </w: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+402</w:t>
            </w: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+3730</w:t>
            </w:r>
          </w:p>
          <w:p w:rsidR="00902677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F962CD" w:rsidRPr="00EB1DC5" w:rsidRDefault="00902677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+40</w:t>
            </w:r>
            <w:r w:rsidR="00973355" w:rsidRPr="00EB1DC5">
              <w:rPr>
                <w:rFonts w:eastAsia="Calibri"/>
                <w:lang w:val="lv-LV"/>
              </w:rPr>
              <w:t xml:space="preserve">                                     </w:t>
            </w:r>
          </w:p>
        </w:tc>
      </w:tr>
      <w:tr w:rsidR="00F962CD" w:rsidRPr="00C005F6" w:rsidTr="00F962CD">
        <w:trPr>
          <w:trHeight w:val="3054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i/>
                <w:lang w:val="lv-LV"/>
              </w:rPr>
              <w:lastRenderedPageBreak/>
              <w:t xml:space="preserve">1.2. uzdevums: PSIA „Sadzīves pakalpojumu kombināts” telpu nodošana nomā </w:t>
            </w:r>
          </w:p>
        </w:tc>
        <w:tc>
          <w:tcPr>
            <w:tcW w:w="2232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Racionāli izmantot nekustamo īpašumu – maksimāla  telpu iznomāšana;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Publiskotas telpu nomas iespējas</w:t>
            </w:r>
          </w:p>
          <w:p w:rsidR="00F962CD" w:rsidRPr="00EB1DC5" w:rsidRDefault="00F962CD" w:rsidP="009C0E45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Klientu piesaistei organizēt mārketinga pasākumus.</w:t>
            </w:r>
          </w:p>
          <w:p w:rsidR="00F962CD" w:rsidRPr="00EB1DC5" w:rsidRDefault="00F962CD" w:rsidP="00413218">
            <w:pPr>
              <w:spacing w:before="60" w:after="60"/>
              <w:rPr>
                <w:color w:val="FF0000"/>
                <w:lang w:val="lv-LV"/>
              </w:rPr>
            </w:pPr>
          </w:p>
        </w:tc>
        <w:tc>
          <w:tcPr>
            <w:tcW w:w="2825" w:type="dxa"/>
          </w:tcPr>
          <w:p w:rsidR="00F962CD" w:rsidRPr="00EB1DC5" w:rsidRDefault="00EB1DC5" w:rsidP="00523DF4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Patērētāju</w:t>
            </w:r>
            <w:r w:rsidR="00F962CD" w:rsidRPr="00EB1DC5">
              <w:rPr>
                <w:lang w:val="lv-LV"/>
              </w:rPr>
              <w:t xml:space="preserve"> skaita pieaugums 3 %</w:t>
            </w:r>
          </w:p>
          <w:p w:rsidR="00F962CD" w:rsidRPr="00EB1DC5" w:rsidRDefault="00F962CD" w:rsidP="00523DF4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 xml:space="preserve">Neto </w:t>
            </w:r>
            <w:r w:rsidR="00EB1DC5" w:rsidRPr="00EB1DC5">
              <w:rPr>
                <w:lang w:val="lv-LV"/>
              </w:rPr>
              <w:t>apgrozījuma</w:t>
            </w:r>
            <w:r w:rsidRPr="00EB1DC5">
              <w:rPr>
                <w:lang w:val="lv-LV"/>
              </w:rPr>
              <w:t xml:space="preserve"> pieaugums 2%</w:t>
            </w:r>
          </w:p>
          <w:p w:rsidR="00F962CD" w:rsidRPr="00EB1DC5" w:rsidRDefault="00F962CD" w:rsidP="00523DF4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523DF4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35EUR</w:t>
            </w:r>
          </w:p>
        </w:tc>
        <w:tc>
          <w:tcPr>
            <w:tcW w:w="1765" w:type="dxa"/>
          </w:tcPr>
          <w:p w:rsidR="00F962CD" w:rsidRPr="00EB1DC5" w:rsidRDefault="000A2DDC" w:rsidP="009C0E45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0%</w:t>
            </w:r>
          </w:p>
          <w:p w:rsidR="00F91AD8" w:rsidRPr="00EB1DC5" w:rsidRDefault="00F91AD8" w:rsidP="009C0E45">
            <w:pPr>
              <w:spacing w:before="60" w:after="60"/>
              <w:jc w:val="center"/>
              <w:rPr>
                <w:lang w:val="lv-LV"/>
              </w:rPr>
            </w:pPr>
          </w:p>
          <w:p w:rsidR="00F91AD8" w:rsidRPr="00EB1DC5" w:rsidRDefault="00F91AD8" w:rsidP="009C0E45">
            <w:pPr>
              <w:spacing w:before="60" w:after="60"/>
              <w:jc w:val="center"/>
              <w:rPr>
                <w:lang w:val="lv-LV"/>
              </w:rPr>
            </w:pPr>
          </w:p>
          <w:p w:rsidR="00F91AD8" w:rsidRPr="00EB1DC5" w:rsidRDefault="002C1650" w:rsidP="009C0E45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-2.77</w:t>
            </w:r>
            <w:r w:rsidR="00700BAB" w:rsidRPr="00EB1DC5">
              <w:rPr>
                <w:lang w:val="lv-LV"/>
              </w:rPr>
              <w:t>%</w:t>
            </w:r>
          </w:p>
        </w:tc>
        <w:tc>
          <w:tcPr>
            <w:tcW w:w="2488" w:type="dxa"/>
          </w:tcPr>
          <w:p w:rsidR="00F962CD" w:rsidRPr="00EB1DC5" w:rsidRDefault="000A2DDC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0%</w:t>
            </w:r>
          </w:p>
          <w:p w:rsidR="00700BAB" w:rsidRPr="00EB1DC5" w:rsidRDefault="00700BAB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700BAB" w:rsidRPr="00EB1DC5" w:rsidRDefault="00700BAB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700BAB" w:rsidRPr="00EB1DC5" w:rsidRDefault="008B1302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0,64</w:t>
            </w:r>
            <w:r w:rsidR="00700BAB" w:rsidRPr="00EB1DC5">
              <w:rPr>
                <w:lang w:val="lv-LV"/>
              </w:rPr>
              <w:t>%</w:t>
            </w:r>
          </w:p>
        </w:tc>
        <w:tc>
          <w:tcPr>
            <w:tcW w:w="3762" w:type="dxa"/>
          </w:tcPr>
          <w:p w:rsidR="00F962CD" w:rsidRPr="00EB1DC5" w:rsidRDefault="000D50B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0</w:t>
            </w:r>
            <w:r w:rsidR="000A2DDC" w:rsidRPr="00EB1DC5">
              <w:rPr>
                <w:rFonts w:eastAsia="Calibri"/>
                <w:lang w:val="lv-LV"/>
              </w:rPr>
              <w:t>%</w:t>
            </w:r>
          </w:p>
          <w:p w:rsidR="00700BAB" w:rsidRPr="00EB1DC5" w:rsidRDefault="00700BAB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00BAB" w:rsidRPr="00EB1DC5" w:rsidRDefault="00700BAB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00BAB" w:rsidRPr="00EB1DC5" w:rsidRDefault="00700BAB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00BAB" w:rsidRPr="00EB1DC5" w:rsidRDefault="002C165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13.63</w:t>
            </w:r>
            <w:r w:rsidR="00700BAB" w:rsidRPr="00EB1DC5">
              <w:rPr>
                <w:rFonts w:eastAsia="Calibri"/>
                <w:lang w:val="lv-LV"/>
              </w:rPr>
              <w:t>%</w:t>
            </w:r>
          </w:p>
          <w:p w:rsidR="00C667B0" w:rsidRPr="00EB1DC5" w:rsidRDefault="00EB1DC5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Neto apgrozījums, salīdzinot ar plānoto palielinājās, sakarā ar iznomāto telpu platību palielinājumu</w:t>
            </w:r>
          </w:p>
          <w:p w:rsidR="00C667B0" w:rsidRPr="00EB1DC5" w:rsidRDefault="00C667B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F962CD" w:rsidRPr="00C005F6" w:rsidTr="00F962CD">
        <w:trPr>
          <w:trHeight w:val="1225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i/>
                <w:lang w:val="lv-LV"/>
              </w:rPr>
              <w:t>1.3. uzdevums: Nodrošināt teritorijas uzkopšanas pakalpojumus Ziemeļu industriālās zonas teritorijā.</w:t>
            </w:r>
          </w:p>
        </w:tc>
        <w:tc>
          <w:tcPr>
            <w:tcW w:w="2232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Jauna uzkopšanas aprīkojuma iegāde.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Piekabju ierīces iegāde.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825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150 EUR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765" w:type="dxa"/>
          </w:tcPr>
          <w:p w:rsidR="00F962CD" w:rsidRPr="00EB1DC5" w:rsidRDefault="00F962CD" w:rsidP="00F91AD8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488" w:type="dxa"/>
          </w:tcPr>
          <w:p w:rsidR="00F962CD" w:rsidRPr="00EB1DC5" w:rsidRDefault="00F962CD" w:rsidP="00413218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3762" w:type="dxa"/>
          </w:tcPr>
          <w:p w:rsidR="00F962CD" w:rsidRPr="00EB1DC5" w:rsidRDefault="000D2C59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Atzīts par nelietderīgu, sakarā ar to ka, 2018-2020.gados, plānots iegādāties traktoru ar nepieciešamo aprīkojumu </w:t>
            </w:r>
          </w:p>
        </w:tc>
      </w:tr>
      <w:tr w:rsidR="00F962CD" w:rsidRPr="00EB1DC5" w:rsidTr="00700BAB">
        <w:trPr>
          <w:trHeight w:val="1770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i/>
                <w:lang w:val="lv-LV"/>
              </w:rPr>
            </w:pPr>
            <w:r w:rsidRPr="00EB1DC5">
              <w:rPr>
                <w:i/>
                <w:lang w:val="lv-LV"/>
              </w:rPr>
              <w:t xml:space="preserve">.4. uzdevums: tekošā kosmētiskā remonta veikšana </w:t>
            </w:r>
            <w:r w:rsidRPr="00EB1DC5">
              <w:rPr>
                <w:i/>
                <w:lang w:val="lv-LV"/>
              </w:rPr>
              <w:br/>
              <w:t>PSIA „Sadzīves pakalpojumu kombināts” objektos</w:t>
            </w:r>
          </w:p>
        </w:tc>
        <w:tc>
          <w:tcPr>
            <w:tcW w:w="2232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Veikt telpu remonta ikgadējo novērtējumu.</w:t>
            </w:r>
          </w:p>
          <w:p w:rsidR="00F962CD" w:rsidRPr="00EB1DC5" w:rsidRDefault="00F962CD" w:rsidP="00840EE2">
            <w:pPr>
              <w:spacing w:before="60" w:after="60"/>
              <w:rPr>
                <w:lang w:val="lv-LV"/>
              </w:rPr>
            </w:pPr>
          </w:p>
        </w:tc>
        <w:tc>
          <w:tcPr>
            <w:tcW w:w="2825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 xml:space="preserve"> </w:t>
            </w:r>
          </w:p>
        </w:tc>
        <w:tc>
          <w:tcPr>
            <w:tcW w:w="1765" w:type="dxa"/>
          </w:tcPr>
          <w:p w:rsidR="00F962CD" w:rsidRPr="00EB1DC5" w:rsidRDefault="00F91AD8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F962CD" w:rsidRPr="00EB1DC5" w:rsidRDefault="00F962CD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F962CD" w:rsidRPr="00EB1DC5" w:rsidRDefault="00F962CD" w:rsidP="00840EE2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488" w:type="dxa"/>
            <w:shd w:val="clear" w:color="auto" w:fill="auto"/>
          </w:tcPr>
          <w:p w:rsidR="00F962CD" w:rsidRPr="00EB1DC5" w:rsidRDefault="00700BAB" w:rsidP="005F0D45">
            <w:pPr>
              <w:ind w:firstLine="34"/>
              <w:jc w:val="center"/>
              <w:rPr>
                <w:highlight w:val="yellow"/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</w:tc>
        <w:tc>
          <w:tcPr>
            <w:tcW w:w="3762" w:type="dxa"/>
          </w:tcPr>
          <w:p w:rsidR="00F962CD" w:rsidRPr="00EB1DC5" w:rsidRDefault="00700BAB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100%</w:t>
            </w:r>
          </w:p>
        </w:tc>
      </w:tr>
      <w:tr w:rsidR="00F962CD" w:rsidRPr="00EB1DC5" w:rsidTr="00F962CD">
        <w:trPr>
          <w:trHeight w:val="5602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i/>
                <w:lang w:val="lv-LV"/>
              </w:rPr>
              <w:lastRenderedPageBreak/>
              <w:t>1.5. uzdevums: Pirts pakalpojumu kvalitatīva sniegšana, apjomu palielināšana.</w:t>
            </w:r>
          </w:p>
        </w:tc>
        <w:tc>
          <w:tcPr>
            <w:tcW w:w="2232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Klientu piesaistei organizēt mārketinga pasākumus.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Paaugstināt telpu sanitāri-estētisko stāvokli: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 xml:space="preserve">-pirts Nr. 2 peramās nodaļas un priekštelpas remonts , 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 xml:space="preserve">-pirts Nr.4-peramās nodaļas remonts, </w:t>
            </w:r>
          </w:p>
          <w:p w:rsidR="00F962CD" w:rsidRPr="00EB1DC5" w:rsidRDefault="00F962CD" w:rsidP="00413218">
            <w:pPr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Pirts pakalpojumu sniegšanas finanšu piedāvājumu sagatavošana un piedalīšanās rīkotajā iepirkumā (pirts pakalpojumu sniegšana Sociālo lietu pārvaldes klientiem).</w:t>
            </w:r>
          </w:p>
          <w:p w:rsidR="00F962CD" w:rsidRPr="00EB1DC5" w:rsidRDefault="00F962CD" w:rsidP="00413218">
            <w:pPr>
              <w:rPr>
                <w:rFonts w:eastAsia="Calibri"/>
                <w:lang w:val="lv-LV"/>
              </w:rPr>
            </w:pPr>
          </w:p>
          <w:p w:rsidR="00F962CD" w:rsidRPr="00EB1DC5" w:rsidRDefault="00F962CD" w:rsidP="006A7BEA">
            <w:pPr>
              <w:spacing w:before="60" w:after="60"/>
              <w:rPr>
                <w:lang w:val="lv-LV"/>
              </w:rPr>
            </w:pPr>
            <w:r w:rsidRPr="00EB1DC5">
              <w:rPr>
                <w:rFonts w:eastAsia="Calibri"/>
                <w:lang w:val="lv-LV"/>
              </w:rPr>
              <w:t>Veikt cenu aptauju, malkas un pirts slotu iepirkšanai.</w:t>
            </w:r>
          </w:p>
        </w:tc>
        <w:tc>
          <w:tcPr>
            <w:tcW w:w="2825" w:type="dxa"/>
          </w:tcPr>
          <w:p w:rsidR="00F962CD" w:rsidRPr="00EB1DC5" w:rsidRDefault="00F962CD" w:rsidP="00FA5061">
            <w:pPr>
              <w:rPr>
                <w:lang w:val="lv-LV"/>
              </w:rPr>
            </w:pPr>
            <w:r w:rsidRPr="00EB1DC5">
              <w:rPr>
                <w:lang w:val="lv-LV"/>
              </w:rPr>
              <w:t>35  EUR</w:t>
            </w:r>
          </w:p>
          <w:p w:rsidR="00F962CD" w:rsidRPr="00EB1DC5" w:rsidRDefault="00F962CD" w:rsidP="00FA5061">
            <w:pPr>
              <w:rPr>
                <w:lang w:val="lv-LV"/>
              </w:rPr>
            </w:pPr>
            <w:r w:rsidRPr="00EB1DC5">
              <w:rPr>
                <w:lang w:val="lv-LV"/>
              </w:rPr>
              <w:t>Klientu skaita pieaugums-3%</w:t>
            </w:r>
          </w:p>
          <w:p w:rsidR="00F962CD" w:rsidRPr="00EB1DC5" w:rsidRDefault="00F962CD" w:rsidP="00FA5061">
            <w:pPr>
              <w:rPr>
                <w:lang w:val="lv-LV"/>
              </w:rPr>
            </w:pPr>
          </w:p>
          <w:p w:rsidR="00700BAB" w:rsidRPr="00EB1DC5" w:rsidRDefault="00700BAB" w:rsidP="00FA5061">
            <w:pPr>
              <w:rPr>
                <w:lang w:val="lv-LV"/>
              </w:rPr>
            </w:pPr>
          </w:p>
          <w:p w:rsidR="00700BAB" w:rsidRPr="00EB1DC5" w:rsidRDefault="00700BAB" w:rsidP="00FA5061">
            <w:pPr>
              <w:rPr>
                <w:lang w:val="lv-LV"/>
              </w:rPr>
            </w:pPr>
          </w:p>
          <w:p w:rsidR="00700BAB" w:rsidRPr="00EB1DC5" w:rsidRDefault="00700BAB" w:rsidP="00FA5061">
            <w:pPr>
              <w:rPr>
                <w:lang w:val="lv-LV"/>
              </w:rPr>
            </w:pPr>
          </w:p>
          <w:p w:rsidR="00700BAB" w:rsidRPr="00EB1DC5" w:rsidRDefault="00700BAB" w:rsidP="00FA5061">
            <w:pPr>
              <w:rPr>
                <w:lang w:val="lv-LV"/>
              </w:rPr>
            </w:pPr>
          </w:p>
          <w:p w:rsidR="00700BAB" w:rsidRPr="00EB1DC5" w:rsidRDefault="00700BAB" w:rsidP="00FA5061">
            <w:pPr>
              <w:rPr>
                <w:lang w:val="lv-LV"/>
              </w:rPr>
            </w:pPr>
          </w:p>
          <w:p w:rsidR="00F962CD" w:rsidRPr="00EB1DC5" w:rsidRDefault="00F962CD" w:rsidP="00FA5061">
            <w:pPr>
              <w:rPr>
                <w:lang w:val="lv-LV"/>
              </w:rPr>
            </w:pPr>
            <w:r w:rsidRPr="00EB1DC5">
              <w:rPr>
                <w:lang w:val="lv-LV"/>
              </w:rPr>
              <w:t>10000 EUR</w:t>
            </w:r>
          </w:p>
          <w:p w:rsidR="00700BAB" w:rsidRPr="00EB1DC5" w:rsidRDefault="00700BAB" w:rsidP="00FA5061">
            <w:pPr>
              <w:rPr>
                <w:lang w:val="lv-LV"/>
              </w:rPr>
            </w:pPr>
          </w:p>
          <w:p w:rsidR="00700BAB" w:rsidRPr="00EB1DC5" w:rsidRDefault="00700BAB" w:rsidP="00FA5061">
            <w:pPr>
              <w:rPr>
                <w:lang w:val="lv-LV"/>
              </w:rPr>
            </w:pPr>
          </w:p>
          <w:p w:rsidR="00700BAB" w:rsidRPr="00EB1DC5" w:rsidRDefault="00700BAB" w:rsidP="00FA5061">
            <w:pPr>
              <w:rPr>
                <w:lang w:val="lv-LV"/>
              </w:rPr>
            </w:pPr>
          </w:p>
          <w:p w:rsidR="00700BAB" w:rsidRPr="00EB1DC5" w:rsidRDefault="00700BAB" w:rsidP="00FA5061">
            <w:pPr>
              <w:rPr>
                <w:lang w:val="lv-LV"/>
              </w:rPr>
            </w:pPr>
          </w:p>
          <w:p w:rsidR="00F962CD" w:rsidRPr="00EB1DC5" w:rsidRDefault="00F962CD" w:rsidP="00FA5061">
            <w:pPr>
              <w:rPr>
                <w:lang w:val="lv-LV"/>
              </w:rPr>
            </w:pPr>
            <w:r w:rsidRPr="00EB1DC5">
              <w:rPr>
                <w:lang w:val="lv-LV"/>
              </w:rPr>
              <w:t xml:space="preserve"> 2000 EUR                                                    </w:t>
            </w:r>
          </w:p>
          <w:p w:rsidR="00F962CD" w:rsidRPr="00EB1DC5" w:rsidRDefault="00F962CD" w:rsidP="00FA5061">
            <w:pPr>
              <w:rPr>
                <w:lang w:val="lv-LV"/>
              </w:rPr>
            </w:pPr>
          </w:p>
          <w:p w:rsidR="00F962CD" w:rsidRPr="00EB1DC5" w:rsidRDefault="00F962CD" w:rsidP="00FA5061">
            <w:pPr>
              <w:rPr>
                <w:lang w:val="lv-LV"/>
              </w:rPr>
            </w:pPr>
            <w:r w:rsidRPr="00EB1DC5">
              <w:rPr>
                <w:lang w:val="lv-LV"/>
              </w:rPr>
              <w:t xml:space="preserve">  </w:t>
            </w:r>
          </w:p>
          <w:p w:rsidR="00F962CD" w:rsidRPr="00EB1DC5" w:rsidRDefault="00F962CD" w:rsidP="00FA5061">
            <w:pPr>
              <w:rPr>
                <w:lang w:val="lv-LV"/>
              </w:rPr>
            </w:pPr>
          </w:p>
          <w:p w:rsidR="00F962CD" w:rsidRPr="00EB1DC5" w:rsidRDefault="00F962CD" w:rsidP="00FA5061">
            <w:pPr>
              <w:rPr>
                <w:lang w:val="lv-LV"/>
              </w:rPr>
            </w:pPr>
          </w:p>
          <w:p w:rsidR="00F962CD" w:rsidRPr="00EB1DC5" w:rsidRDefault="00F962CD" w:rsidP="00FA5061">
            <w:pPr>
              <w:rPr>
                <w:lang w:val="lv-LV"/>
              </w:rPr>
            </w:pPr>
          </w:p>
          <w:p w:rsidR="00F962CD" w:rsidRPr="00EB1DC5" w:rsidRDefault="00F962CD" w:rsidP="00FA5061">
            <w:pPr>
              <w:rPr>
                <w:lang w:val="lv-LV"/>
              </w:rPr>
            </w:pPr>
            <w:r w:rsidRPr="00EB1DC5">
              <w:rPr>
                <w:lang w:val="lv-LV"/>
              </w:rPr>
              <w:t xml:space="preserve">100% </w:t>
            </w:r>
          </w:p>
          <w:p w:rsidR="00F962CD" w:rsidRPr="00EB1DC5" w:rsidRDefault="00F962CD" w:rsidP="00FA5061">
            <w:pPr>
              <w:rPr>
                <w:lang w:val="lv-LV"/>
              </w:rPr>
            </w:pPr>
          </w:p>
          <w:p w:rsidR="00F962CD" w:rsidRPr="00EB1DC5" w:rsidRDefault="00F962CD" w:rsidP="00FA5061">
            <w:pPr>
              <w:rPr>
                <w:lang w:val="lv-LV"/>
              </w:rPr>
            </w:pPr>
          </w:p>
          <w:p w:rsidR="00F962CD" w:rsidRPr="00EB1DC5" w:rsidRDefault="00F962CD" w:rsidP="00FA5061">
            <w:pPr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color w:val="FF0000"/>
                <w:lang w:val="lv-LV"/>
              </w:rPr>
            </w:pPr>
          </w:p>
        </w:tc>
        <w:tc>
          <w:tcPr>
            <w:tcW w:w="1765" w:type="dxa"/>
          </w:tcPr>
          <w:p w:rsidR="00F962CD" w:rsidRPr="00EB1DC5" w:rsidRDefault="00F962CD" w:rsidP="00413218">
            <w:pPr>
              <w:spacing w:before="60" w:after="60"/>
              <w:jc w:val="center"/>
              <w:rPr>
                <w:highlight w:val="yellow"/>
                <w:lang w:val="lv-LV"/>
              </w:rPr>
            </w:pPr>
          </w:p>
          <w:p w:rsidR="00F962CD" w:rsidRPr="00EB1DC5" w:rsidRDefault="00F91AD8" w:rsidP="005F0D45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3.27</w:t>
            </w:r>
          </w:p>
          <w:p w:rsidR="00F91AD8" w:rsidRPr="00EB1DC5" w:rsidRDefault="00F91AD8" w:rsidP="005F0D45">
            <w:pPr>
              <w:spacing w:before="60" w:after="60"/>
              <w:jc w:val="center"/>
              <w:rPr>
                <w:highlight w:val="yellow"/>
                <w:lang w:val="lv-LV"/>
              </w:rPr>
            </w:pPr>
          </w:p>
          <w:p w:rsidR="00F71270" w:rsidRPr="00EB1DC5" w:rsidRDefault="00F71270" w:rsidP="005F0D45">
            <w:pPr>
              <w:spacing w:before="60" w:after="60"/>
              <w:jc w:val="center"/>
              <w:rPr>
                <w:highlight w:val="yellow"/>
                <w:lang w:val="lv-LV"/>
              </w:rPr>
            </w:pPr>
          </w:p>
          <w:p w:rsidR="00F71270" w:rsidRPr="00EB1DC5" w:rsidRDefault="00F71270" w:rsidP="005F0D45">
            <w:pPr>
              <w:spacing w:before="60" w:after="60"/>
              <w:jc w:val="center"/>
              <w:rPr>
                <w:highlight w:val="yellow"/>
                <w:lang w:val="lv-LV"/>
              </w:rPr>
            </w:pPr>
          </w:p>
          <w:p w:rsidR="00F71270" w:rsidRPr="00EB1DC5" w:rsidRDefault="00F71270" w:rsidP="005F0D45">
            <w:pPr>
              <w:spacing w:before="60" w:after="60"/>
              <w:jc w:val="center"/>
              <w:rPr>
                <w:highlight w:val="yellow"/>
                <w:lang w:val="lv-LV"/>
              </w:rPr>
            </w:pPr>
          </w:p>
          <w:p w:rsidR="00F71270" w:rsidRPr="00EB1DC5" w:rsidRDefault="00F71270" w:rsidP="005F0D45">
            <w:pPr>
              <w:spacing w:before="60" w:after="60"/>
              <w:jc w:val="center"/>
              <w:rPr>
                <w:highlight w:val="yellow"/>
                <w:lang w:val="lv-LV"/>
              </w:rPr>
            </w:pPr>
          </w:p>
          <w:p w:rsidR="00F71270" w:rsidRPr="00EB1DC5" w:rsidRDefault="00F71270" w:rsidP="005F0D45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7812 EUR</w:t>
            </w:r>
          </w:p>
          <w:p w:rsidR="00F71270" w:rsidRPr="00EB1DC5" w:rsidRDefault="00F71270" w:rsidP="005F0D45">
            <w:pPr>
              <w:spacing w:before="60" w:after="60"/>
              <w:jc w:val="center"/>
              <w:rPr>
                <w:lang w:val="lv-LV"/>
              </w:rPr>
            </w:pPr>
          </w:p>
          <w:p w:rsidR="00F71270" w:rsidRPr="00EB1DC5" w:rsidRDefault="00F71270" w:rsidP="005F0D45">
            <w:pPr>
              <w:spacing w:before="60" w:after="60"/>
              <w:jc w:val="center"/>
              <w:rPr>
                <w:lang w:val="lv-LV"/>
              </w:rPr>
            </w:pPr>
          </w:p>
          <w:p w:rsidR="00F71270" w:rsidRPr="00EB1DC5" w:rsidRDefault="00F71270" w:rsidP="005F0D45">
            <w:pPr>
              <w:spacing w:before="60" w:after="60"/>
              <w:jc w:val="center"/>
              <w:rPr>
                <w:lang w:val="lv-LV"/>
              </w:rPr>
            </w:pPr>
          </w:p>
          <w:p w:rsidR="00F71270" w:rsidRPr="00EB1DC5" w:rsidRDefault="00F71270" w:rsidP="005F0D45">
            <w:pPr>
              <w:spacing w:before="60" w:after="60"/>
              <w:jc w:val="center"/>
              <w:rPr>
                <w:lang w:val="lv-LV"/>
              </w:rPr>
            </w:pPr>
          </w:p>
          <w:p w:rsidR="00F71270" w:rsidRPr="00EB1DC5" w:rsidRDefault="00F71270" w:rsidP="005F0D45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1178 EUR</w:t>
            </w:r>
          </w:p>
          <w:p w:rsidR="008E13F2" w:rsidRPr="00EB1DC5" w:rsidRDefault="008E13F2" w:rsidP="005F0D45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5F0D45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5F0D45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5F0D45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5F0D45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8E13F2" w:rsidRPr="00EB1DC5" w:rsidRDefault="008E13F2" w:rsidP="005F0D45">
            <w:pPr>
              <w:spacing w:before="60" w:after="60"/>
              <w:jc w:val="center"/>
              <w:rPr>
                <w:highlight w:val="yellow"/>
                <w:lang w:val="lv-LV"/>
              </w:rPr>
            </w:pPr>
          </w:p>
        </w:tc>
        <w:tc>
          <w:tcPr>
            <w:tcW w:w="2488" w:type="dxa"/>
          </w:tcPr>
          <w:p w:rsidR="00F962CD" w:rsidRPr="00EB1DC5" w:rsidRDefault="00F962C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F962CD" w:rsidRPr="00EB1DC5" w:rsidRDefault="000D50BF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3,19</w:t>
            </w:r>
            <w:r w:rsidR="00700BAB" w:rsidRPr="00EB1DC5">
              <w:rPr>
                <w:rFonts w:eastAsia="Calibri"/>
                <w:lang w:val="lv-LV"/>
              </w:rPr>
              <w:t>%</w:t>
            </w: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F962CD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3762" w:type="dxa"/>
          </w:tcPr>
          <w:p w:rsidR="00F962CD" w:rsidRPr="00EB1DC5" w:rsidRDefault="00F962C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00BAB" w:rsidRPr="00EB1DC5" w:rsidRDefault="000D50B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1.44</w:t>
            </w:r>
            <w:r w:rsidR="00700BAB" w:rsidRPr="00EB1DC5">
              <w:rPr>
                <w:rFonts w:eastAsia="Calibri"/>
                <w:lang w:val="lv-LV"/>
              </w:rPr>
              <w:t>%</w:t>
            </w: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3E5C0E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 xml:space="preserve">-2188 </w:t>
            </w:r>
          </w:p>
          <w:p w:rsidR="008E13F2" w:rsidRPr="00EB1DC5" w:rsidRDefault="000D2C59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Nepieciešamais remonts izpildīts par zemākām izmaksām</w:t>
            </w: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3E5C0E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-822</w:t>
            </w:r>
          </w:p>
          <w:p w:rsidR="000D2C59" w:rsidRPr="00EB1DC5" w:rsidRDefault="000D2C59" w:rsidP="000D2C59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Nepieciešamais remonts izpildīts par zemākām izmaksām</w:t>
            </w: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100%</w:t>
            </w:r>
          </w:p>
        </w:tc>
      </w:tr>
      <w:tr w:rsidR="00F962CD" w:rsidRPr="00C005F6" w:rsidTr="00F962CD">
        <w:trPr>
          <w:trHeight w:val="2860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i/>
                <w:lang w:val="lv-LV"/>
              </w:rPr>
            </w:pPr>
            <w:r w:rsidRPr="00EB1DC5">
              <w:rPr>
                <w:i/>
                <w:lang w:val="lv-LV"/>
              </w:rPr>
              <w:lastRenderedPageBreak/>
              <w:t>1.6. uzdevums: Piedalīšanās telpu deratizācijas un dezinsekcijas apstrādes konkursos/ iepirkumos, pakalpojumu sniegšana juridiskām un fiziskām personām.</w:t>
            </w:r>
          </w:p>
        </w:tc>
        <w:tc>
          <w:tcPr>
            <w:tcW w:w="2232" w:type="dxa"/>
          </w:tcPr>
          <w:p w:rsidR="00F962CD" w:rsidRPr="00EB1DC5" w:rsidRDefault="00F962CD" w:rsidP="00413218">
            <w:pPr>
              <w:spacing w:before="60" w:after="60"/>
              <w:rPr>
                <w:highlight w:val="yellow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Piedalīties medicīniskās deratizācijas un dezinsekcijas rīkotajos iepirkumos.</w:t>
            </w:r>
          </w:p>
          <w:p w:rsidR="00F962CD" w:rsidRPr="00EB1DC5" w:rsidRDefault="00F962CD" w:rsidP="00485ADC">
            <w:pPr>
              <w:spacing w:before="60" w:after="60"/>
              <w:rPr>
                <w:highlight w:val="yellow"/>
                <w:lang w:val="lv-LV"/>
              </w:rPr>
            </w:pPr>
            <w:r w:rsidRPr="00EB1DC5">
              <w:rPr>
                <w:lang w:val="lv-LV"/>
              </w:rPr>
              <w:t>Jauno pasūtījumu iegūšanai organizēt mārketinga pasākumus.</w:t>
            </w:r>
          </w:p>
        </w:tc>
        <w:tc>
          <w:tcPr>
            <w:tcW w:w="2825" w:type="dxa"/>
          </w:tcPr>
          <w:p w:rsidR="00F962CD" w:rsidRPr="00EB1DC5" w:rsidRDefault="00F962CD" w:rsidP="00B3152D">
            <w:pPr>
              <w:rPr>
                <w:lang w:val="lv-LV"/>
              </w:rPr>
            </w:pPr>
            <w:r w:rsidRPr="00EB1DC5">
              <w:rPr>
                <w:lang w:val="lv-LV"/>
              </w:rPr>
              <w:t>Klientu skaita pieaugums-3%</w:t>
            </w:r>
          </w:p>
          <w:p w:rsidR="00DF5B16" w:rsidRPr="00EB1DC5" w:rsidRDefault="00DF5B16" w:rsidP="00B3152D">
            <w:pPr>
              <w:rPr>
                <w:lang w:val="lv-LV"/>
              </w:rPr>
            </w:pPr>
          </w:p>
          <w:p w:rsidR="00DF5B16" w:rsidRPr="00EB1DC5" w:rsidRDefault="00DF5B16" w:rsidP="00B3152D">
            <w:pPr>
              <w:rPr>
                <w:lang w:val="lv-LV"/>
              </w:rPr>
            </w:pPr>
          </w:p>
          <w:p w:rsidR="00DF5B16" w:rsidRPr="00EB1DC5" w:rsidRDefault="00DF5B16" w:rsidP="00B3152D">
            <w:pPr>
              <w:rPr>
                <w:lang w:val="lv-LV"/>
              </w:rPr>
            </w:pPr>
          </w:p>
          <w:p w:rsidR="00DF5B16" w:rsidRPr="00EB1DC5" w:rsidRDefault="00DF5B16" w:rsidP="00B3152D">
            <w:pPr>
              <w:rPr>
                <w:lang w:val="lv-LV"/>
              </w:rPr>
            </w:pPr>
          </w:p>
          <w:p w:rsidR="00DF5B16" w:rsidRPr="00EB1DC5" w:rsidRDefault="00DF5B16" w:rsidP="00B3152D">
            <w:pPr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35 EUR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highlight w:val="yellow"/>
                <w:lang w:val="lv-LV"/>
              </w:rPr>
            </w:pPr>
          </w:p>
        </w:tc>
        <w:tc>
          <w:tcPr>
            <w:tcW w:w="1765" w:type="dxa"/>
          </w:tcPr>
          <w:p w:rsidR="00F962CD" w:rsidRPr="00EB1DC5" w:rsidRDefault="005A302F" w:rsidP="005A302F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-6.8</w:t>
            </w:r>
            <w:r w:rsidR="008E13F2" w:rsidRPr="00EB1DC5">
              <w:rPr>
                <w:lang w:val="lv-LV"/>
              </w:rPr>
              <w:t>%</w:t>
            </w:r>
            <w:r w:rsidR="00F962CD" w:rsidRPr="00EB1DC5">
              <w:rPr>
                <w:lang w:val="lv-LV"/>
              </w:rPr>
              <w:t>.</w:t>
            </w:r>
          </w:p>
        </w:tc>
        <w:tc>
          <w:tcPr>
            <w:tcW w:w="2488" w:type="dxa"/>
          </w:tcPr>
          <w:p w:rsidR="00F962CD" w:rsidRPr="00EB1DC5" w:rsidRDefault="006461FD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</w:t>
            </w:r>
            <w:r w:rsidR="008E13F2" w:rsidRPr="00EB1DC5">
              <w:rPr>
                <w:lang w:val="lv-LV"/>
              </w:rPr>
              <w:t>%</w:t>
            </w:r>
          </w:p>
        </w:tc>
        <w:tc>
          <w:tcPr>
            <w:tcW w:w="3762" w:type="dxa"/>
          </w:tcPr>
          <w:p w:rsidR="00F962CD" w:rsidRPr="00EB1DC5" w:rsidRDefault="006461F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-9,8%</w:t>
            </w:r>
          </w:p>
          <w:p w:rsidR="006461FD" w:rsidRPr="00EB1DC5" w:rsidRDefault="005A6FEE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Neskatoties uz klientu daudzuma samazinājumu palielinājās apstrādājamo telpu platības, sakarā ar ko, medicīniskās deratizācijas un dezinsekcijas plāns izpildīts par 113.95% un apjoms salīdzinājumā ar 2015.gadu palielinājās par 11.4% </w:t>
            </w:r>
          </w:p>
        </w:tc>
      </w:tr>
      <w:tr w:rsidR="00F962CD" w:rsidRPr="00C005F6" w:rsidTr="000D3E9B">
        <w:trPr>
          <w:trHeight w:val="1011"/>
        </w:trPr>
        <w:tc>
          <w:tcPr>
            <w:tcW w:w="14956" w:type="dxa"/>
            <w:gridSpan w:val="6"/>
          </w:tcPr>
          <w:p w:rsidR="00F962CD" w:rsidRPr="00EB1DC5" w:rsidRDefault="00F962CD" w:rsidP="00413218">
            <w:pPr>
              <w:spacing w:before="60" w:after="60"/>
              <w:jc w:val="center"/>
              <w:rPr>
                <w:b/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jc w:val="center"/>
              <w:rPr>
                <w:b/>
                <w:lang w:val="lv-LV"/>
              </w:rPr>
            </w:pPr>
            <w:r w:rsidRPr="00EB1DC5">
              <w:rPr>
                <w:b/>
                <w:lang w:val="lv-LV"/>
              </w:rPr>
              <w:t>2. mērķis – nodrošināt pakalpojumu kvalitātes uzlabošanu, sadarbību un veiksmīgu komunikāciju ar partneriem, nodrošinot darbības risku un iespējamo pilnveidošanas virzienu savlaicīgu identificēšanu.</w:t>
            </w:r>
          </w:p>
        </w:tc>
      </w:tr>
      <w:tr w:rsidR="00F962CD" w:rsidRPr="00C005F6" w:rsidTr="00F962CD">
        <w:trPr>
          <w:trHeight w:val="2840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i/>
                <w:lang w:val="lv-LV"/>
              </w:rPr>
            </w:pPr>
            <w:r w:rsidRPr="00EB1DC5">
              <w:rPr>
                <w:i/>
                <w:lang w:val="lv-LV"/>
              </w:rPr>
              <w:t>2.1. uzdevums: Ražošanas iekārtu un tehnikas modernizācija, progresīvo metožu un tehnoloģiju ieviešana.</w:t>
            </w:r>
          </w:p>
        </w:tc>
        <w:tc>
          <w:tcPr>
            <w:tcW w:w="2232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 xml:space="preserve">Darba procesu efektīvāka realizācija- 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 xml:space="preserve"> sūkņa nomaiņa.</w:t>
            </w:r>
          </w:p>
          <w:p w:rsidR="00F962CD" w:rsidRPr="00EB1DC5" w:rsidRDefault="00F962CD" w:rsidP="00413218">
            <w:pPr>
              <w:spacing w:before="60" w:after="60"/>
              <w:rPr>
                <w:color w:val="FF0000"/>
                <w:lang w:val="lv-LV"/>
              </w:rPr>
            </w:pPr>
            <w:r w:rsidRPr="00EB1DC5">
              <w:rPr>
                <w:lang w:val="lv-LV"/>
              </w:rPr>
              <w:t xml:space="preserve"> Ventilācijas sistēmu uzstādīšana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28065C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 xml:space="preserve">Tehnikas modernizācija – sūkņa un </w:t>
            </w:r>
            <w:r w:rsidR="005A6FEE" w:rsidRPr="00EB1DC5">
              <w:rPr>
                <w:lang w:val="lv-LV"/>
              </w:rPr>
              <w:t>ventilatora</w:t>
            </w:r>
            <w:r w:rsidRPr="00EB1DC5">
              <w:rPr>
                <w:lang w:val="lv-LV"/>
              </w:rPr>
              <w:t xml:space="preserve"> iegāde.</w:t>
            </w:r>
          </w:p>
        </w:tc>
        <w:tc>
          <w:tcPr>
            <w:tcW w:w="2825" w:type="dxa"/>
          </w:tcPr>
          <w:p w:rsidR="00F962CD" w:rsidRPr="00EB1DC5" w:rsidRDefault="00F962CD" w:rsidP="00413218">
            <w:pPr>
              <w:spacing w:before="60" w:after="60"/>
              <w:rPr>
                <w:color w:val="000000" w:themeColor="text1"/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rPr>
                <w:color w:val="000000" w:themeColor="text1"/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rPr>
                <w:color w:val="000000" w:themeColor="text1"/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color w:val="000000" w:themeColor="text1"/>
                <w:lang w:val="lv-LV"/>
              </w:rPr>
            </w:pPr>
            <w:r w:rsidRPr="00EB1DC5">
              <w:rPr>
                <w:color w:val="000000" w:themeColor="text1"/>
                <w:lang w:val="lv-LV"/>
              </w:rPr>
              <w:t>4800 EUR</w:t>
            </w:r>
          </w:p>
          <w:p w:rsidR="00F962CD" w:rsidRPr="00EB1DC5" w:rsidRDefault="00F962CD" w:rsidP="00413218">
            <w:pPr>
              <w:spacing w:before="60" w:after="60"/>
              <w:rPr>
                <w:color w:val="000000" w:themeColor="text1"/>
                <w:lang w:val="lv-LV"/>
              </w:rPr>
            </w:pPr>
            <w:r w:rsidRPr="00EB1DC5">
              <w:rPr>
                <w:color w:val="000000" w:themeColor="text1"/>
                <w:lang w:val="lv-LV"/>
              </w:rPr>
              <w:t>1980 EUR</w:t>
            </w:r>
          </w:p>
          <w:p w:rsidR="00F962CD" w:rsidRPr="00EB1DC5" w:rsidRDefault="00F962CD" w:rsidP="00413218">
            <w:pPr>
              <w:spacing w:before="60" w:after="60"/>
              <w:rPr>
                <w:color w:val="000000" w:themeColor="text1"/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color w:val="000000" w:themeColor="text1"/>
                <w:lang w:val="lv-LV"/>
              </w:rPr>
            </w:pPr>
          </w:p>
        </w:tc>
        <w:tc>
          <w:tcPr>
            <w:tcW w:w="1765" w:type="dxa"/>
          </w:tcPr>
          <w:p w:rsidR="00F962CD" w:rsidRPr="00EB1DC5" w:rsidRDefault="00F962CD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F962CD" w:rsidRPr="00EB1DC5" w:rsidRDefault="00F962CD" w:rsidP="005F0D45">
            <w:pPr>
              <w:spacing w:before="60" w:after="60"/>
              <w:jc w:val="center"/>
              <w:rPr>
                <w:lang w:val="lv-LV"/>
              </w:rPr>
            </w:pPr>
          </w:p>
          <w:p w:rsidR="005A302F" w:rsidRPr="00EB1DC5" w:rsidRDefault="005A302F" w:rsidP="005F0D45">
            <w:pPr>
              <w:spacing w:before="60" w:after="60"/>
              <w:jc w:val="center"/>
              <w:rPr>
                <w:lang w:val="lv-LV"/>
              </w:rPr>
            </w:pPr>
          </w:p>
          <w:p w:rsidR="005A302F" w:rsidRPr="00EB1DC5" w:rsidRDefault="005A302F" w:rsidP="005F0D45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3235 EUR</w:t>
            </w:r>
          </w:p>
        </w:tc>
        <w:tc>
          <w:tcPr>
            <w:tcW w:w="2488" w:type="dxa"/>
          </w:tcPr>
          <w:p w:rsidR="00F962CD" w:rsidRPr="00EB1DC5" w:rsidRDefault="00F962CD" w:rsidP="008E13F2">
            <w:pPr>
              <w:ind w:firstLine="34"/>
              <w:jc w:val="center"/>
              <w:rPr>
                <w:lang w:val="lv-LV"/>
              </w:rPr>
            </w:pPr>
          </w:p>
        </w:tc>
        <w:tc>
          <w:tcPr>
            <w:tcW w:w="3762" w:type="dxa"/>
          </w:tcPr>
          <w:p w:rsidR="006461FD" w:rsidRPr="00EB1DC5" w:rsidRDefault="006461F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 xml:space="preserve">  </w:t>
            </w:r>
          </w:p>
          <w:p w:rsidR="006461FD" w:rsidRPr="00EB1DC5" w:rsidRDefault="006461F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692A66" w:rsidRPr="00EB1DC5" w:rsidRDefault="00692A66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F962CD" w:rsidRPr="00EB1DC5" w:rsidRDefault="006461F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-1565</w:t>
            </w:r>
            <w:r w:rsidR="005A6FEE">
              <w:rPr>
                <w:rFonts w:eastAsia="Calibri"/>
                <w:lang w:val="lv-LV"/>
              </w:rPr>
              <w:t xml:space="preserve"> – iegādāts lētāk par plānoto</w:t>
            </w:r>
          </w:p>
          <w:p w:rsidR="006461FD" w:rsidRPr="00EB1DC5" w:rsidRDefault="006461F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6461FD" w:rsidRPr="00EB1DC5" w:rsidRDefault="00C77354" w:rsidP="00C005F6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Sakarā ar nepieciešamo saimnieciski fekālās sūkņu stacijas ēkas remontu, ventilācijas nomaiņa atlīkta līdz 2017.gada  </w:t>
            </w:r>
            <w:r w:rsidR="00C005F6">
              <w:rPr>
                <w:rFonts w:eastAsia="Calibri"/>
                <w:lang w:val="lv-LV"/>
              </w:rPr>
              <w:t>3</w:t>
            </w:r>
            <w:r>
              <w:rPr>
                <w:rFonts w:eastAsia="Calibri"/>
                <w:lang w:val="lv-LV"/>
              </w:rPr>
              <w:t xml:space="preserve"> ceturksnim</w:t>
            </w:r>
          </w:p>
        </w:tc>
      </w:tr>
      <w:tr w:rsidR="00F962CD" w:rsidRPr="00EB1DC5" w:rsidTr="00F962CD">
        <w:trPr>
          <w:trHeight w:val="5894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i/>
                <w:lang w:val="lv-LV"/>
              </w:rPr>
              <w:lastRenderedPageBreak/>
              <w:t>2.2. uzdevums: Pakalpojumu kvalitātes novērtējums un darbības atklātības nodrošināšana, sabiedrības informēšana.</w:t>
            </w:r>
          </w:p>
        </w:tc>
        <w:tc>
          <w:tcPr>
            <w:tcW w:w="2232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Reģistrēt un analizēt saņemtās mutiskās un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 xml:space="preserve"> rakstiskās sūdzības, 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 xml:space="preserve">Sagatavot atbildes pēc būtības sūdzību, iesniegumu iesniedzējiem 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Uzklausīt klientus klātienē, telefoniski, sniegt skaidrojumus</w:t>
            </w:r>
          </w:p>
          <w:p w:rsidR="00F962CD" w:rsidRPr="00EB1DC5" w:rsidRDefault="00F962CD" w:rsidP="00413218">
            <w:pPr>
              <w:spacing w:before="60" w:after="60"/>
              <w:rPr>
                <w:color w:val="FF0000"/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Savlaicīgi publiskot informāciju masu informācijas līdzekļos, mājas lapā.</w:t>
            </w:r>
          </w:p>
          <w:p w:rsidR="00F962CD" w:rsidRPr="00EB1DC5" w:rsidRDefault="00F962CD" w:rsidP="00413218">
            <w:pPr>
              <w:spacing w:before="60" w:after="60"/>
              <w:rPr>
                <w:strike/>
                <w:lang w:val="lv-LV"/>
              </w:rPr>
            </w:pPr>
          </w:p>
        </w:tc>
        <w:tc>
          <w:tcPr>
            <w:tcW w:w="2825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Pamatotu sūdzību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 xml:space="preserve"> skaits 0</w:t>
            </w:r>
          </w:p>
          <w:p w:rsidR="008E13F2" w:rsidRPr="00EB1DC5" w:rsidRDefault="008E13F2" w:rsidP="00413218">
            <w:pPr>
              <w:spacing w:before="60" w:after="60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rPr>
                <w:lang w:val="lv-LV"/>
              </w:rPr>
            </w:pPr>
            <w:r w:rsidRPr="00EB1DC5">
              <w:rPr>
                <w:lang w:val="lv-LV"/>
              </w:rPr>
              <w:t>Normatīvajos aktos noteiktajos termiņos sniegtas atbildes 100%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 sniegta informācija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color w:val="FF0000"/>
                <w:lang w:val="lv-LV"/>
              </w:rPr>
            </w:pPr>
            <w:r w:rsidRPr="00EB1DC5">
              <w:rPr>
                <w:lang w:val="lv-LV"/>
              </w:rPr>
              <w:t>Savlaicīgi / normatīvajos aktos noteiktajos termiņos informēta sabiedrība par aktualitātēm</w:t>
            </w:r>
          </w:p>
        </w:tc>
        <w:tc>
          <w:tcPr>
            <w:tcW w:w="1765" w:type="dxa"/>
          </w:tcPr>
          <w:p w:rsidR="00F962CD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C67CD9" w:rsidRPr="00EB1DC5" w:rsidRDefault="00C67CD9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67CD9" w:rsidRPr="00EB1DC5" w:rsidRDefault="00C67CD9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67CD9" w:rsidRPr="00EB1DC5" w:rsidRDefault="00C67CD9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Pastāvīgi</w:t>
            </w:r>
          </w:p>
        </w:tc>
        <w:tc>
          <w:tcPr>
            <w:tcW w:w="2488" w:type="dxa"/>
          </w:tcPr>
          <w:p w:rsidR="00F962CD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C67CD9" w:rsidRPr="00EB1DC5" w:rsidRDefault="00C67CD9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67CD9" w:rsidRPr="00EB1DC5" w:rsidRDefault="00C67CD9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C67CD9" w:rsidRPr="00EB1DC5" w:rsidRDefault="00C67CD9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Pastāvīgi</w:t>
            </w:r>
          </w:p>
          <w:p w:rsidR="00C67CD9" w:rsidRPr="00EB1DC5" w:rsidRDefault="00C67CD9" w:rsidP="00413218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3762" w:type="dxa"/>
          </w:tcPr>
          <w:p w:rsidR="00F962CD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-</w:t>
            </w: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-</w:t>
            </w: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-</w:t>
            </w: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-</w:t>
            </w: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F962CD" w:rsidRPr="00EB1DC5" w:rsidTr="00F962CD">
        <w:trPr>
          <w:trHeight w:val="2431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i/>
                <w:lang w:val="lv-LV"/>
              </w:rPr>
              <w:t>2.3. uzdevums: Sadarbība ar Daugavpils pilsētas pašvaldību un citām institūcijām.</w:t>
            </w:r>
          </w:p>
        </w:tc>
        <w:tc>
          <w:tcPr>
            <w:tcW w:w="2232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Organizēt un nodrošināt operatīvu informācijas apmaiņu ar pašvaldību, darbības caurspīdīgumu.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Kompetences ietvaros sadarboties ar citām institūcijām.</w:t>
            </w:r>
          </w:p>
        </w:tc>
        <w:tc>
          <w:tcPr>
            <w:tcW w:w="2825" w:type="dxa"/>
          </w:tcPr>
          <w:p w:rsidR="00F962CD" w:rsidRPr="00EB1DC5" w:rsidRDefault="00F962CD" w:rsidP="00413218">
            <w:pPr>
              <w:spacing w:before="60" w:after="60"/>
              <w:rPr>
                <w:color w:val="FF0000"/>
                <w:lang w:val="lv-LV"/>
              </w:rPr>
            </w:pPr>
            <w:r w:rsidRPr="00EB1DC5">
              <w:rPr>
                <w:lang w:val="lv-LV"/>
              </w:rPr>
              <w:t>100% izpilde termiņā.</w:t>
            </w:r>
          </w:p>
          <w:p w:rsidR="00F962CD" w:rsidRPr="00EB1DC5" w:rsidRDefault="00F962CD" w:rsidP="00413218">
            <w:pPr>
              <w:spacing w:before="60" w:after="60"/>
              <w:rPr>
                <w:color w:val="FF0000"/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color w:val="FF0000"/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Palielināta iespēja klientu piesaistei</w:t>
            </w:r>
          </w:p>
        </w:tc>
        <w:tc>
          <w:tcPr>
            <w:tcW w:w="1765" w:type="dxa"/>
          </w:tcPr>
          <w:p w:rsidR="00F962CD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</w:tc>
        <w:tc>
          <w:tcPr>
            <w:tcW w:w="2488" w:type="dxa"/>
          </w:tcPr>
          <w:p w:rsidR="00F962CD" w:rsidRPr="00EB1DC5" w:rsidRDefault="008E13F2" w:rsidP="00413218">
            <w:pPr>
              <w:spacing w:before="60" w:after="60"/>
              <w:jc w:val="center"/>
              <w:rPr>
                <w:highlight w:val="yellow"/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</w:tc>
        <w:tc>
          <w:tcPr>
            <w:tcW w:w="3762" w:type="dxa"/>
          </w:tcPr>
          <w:p w:rsidR="00F962CD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-</w:t>
            </w:r>
          </w:p>
        </w:tc>
      </w:tr>
      <w:tr w:rsidR="00F962CD" w:rsidRPr="00EB1DC5" w:rsidTr="008C66B3">
        <w:trPr>
          <w:trHeight w:val="563"/>
        </w:trPr>
        <w:tc>
          <w:tcPr>
            <w:tcW w:w="14956" w:type="dxa"/>
            <w:gridSpan w:val="6"/>
          </w:tcPr>
          <w:p w:rsidR="00F962CD" w:rsidRPr="00EB1DC5" w:rsidRDefault="00F962CD" w:rsidP="00413218">
            <w:pPr>
              <w:ind w:firstLine="34"/>
              <w:jc w:val="center"/>
              <w:rPr>
                <w:b/>
                <w:lang w:val="lv-LV"/>
              </w:rPr>
            </w:pPr>
          </w:p>
          <w:p w:rsidR="00F962CD" w:rsidRPr="00EB1DC5" w:rsidRDefault="00F962CD" w:rsidP="00413218">
            <w:pPr>
              <w:ind w:firstLine="34"/>
              <w:jc w:val="center"/>
              <w:rPr>
                <w:b/>
                <w:lang w:val="lv-LV"/>
              </w:rPr>
            </w:pPr>
            <w:r w:rsidRPr="00EB1DC5">
              <w:rPr>
                <w:b/>
                <w:lang w:val="lv-LV"/>
              </w:rPr>
              <w:t>3. mērķis – uzlabot darba produktivitāti, nodrošinot nepārtraukto personāla attīstību.</w:t>
            </w:r>
          </w:p>
        </w:tc>
      </w:tr>
      <w:tr w:rsidR="00F962CD" w:rsidRPr="00EB1DC5" w:rsidTr="00F962CD">
        <w:trPr>
          <w:trHeight w:val="1945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i/>
                <w:lang w:val="lv-LV"/>
              </w:rPr>
              <w:t>3.1. uzdevums: Kapitālsabiedrības rīkotās darbinieku mācības un kvalifikācijas celšanas kursi.</w:t>
            </w:r>
          </w:p>
        </w:tc>
        <w:tc>
          <w:tcPr>
            <w:tcW w:w="2232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Noteikt un apkopot mācību nepieciešamību.</w:t>
            </w:r>
          </w:p>
          <w:p w:rsidR="00F962CD" w:rsidRPr="00EB1DC5" w:rsidRDefault="00F962CD" w:rsidP="00413218">
            <w:pPr>
              <w:spacing w:before="60" w:after="60"/>
              <w:rPr>
                <w:color w:val="FF0000"/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Organizēt mācību pasākumu apmeklējumu.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825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Sagatavots mācību plāns.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Kompetences atbilstība 100%</w:t>
            </w:r>
          </w:p>
          <w:p w:rsidR="00F962CD" w:rsidRPr="00EB1DC5" w:rsidRDefault="00F962CD" w:rsidP="001900AE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 xml:space="preserve">3 semināri: </w:t>
            </w:r>
            <w:r w:rsidRPr="00EB1DC5">
              <w:rPr>
                <w:lang w:val="lv-LV"/>
              </w:rPr>
              <w:br/>
              <w:t>150 EUR</w:t>
            </w:r>
          </w:p>
        </w:tc>
        <w:tc>
          <w:tcPr>
            <w:tcW w:w="1765" w:type="dxa"/>
          </w:tcPr>
          <w:p w:rsidR="00F962CD" w:rsidRPr="00EB1DC5" w:rsidRDefault="00F962CD" w:rsidP="00467B5F">
            <w:pPr>
              <w:spacing w:before="60" w:after="60"/>
              <w:jc w:val="center"/>
              <w:rPr>
                <w:color w:val="FF0000"/>
                <w:lang w:val="lv-LV"/>
              </w:rPr>
            </w:pPr>
          </w:p>
          <w:p w:rsidR="008E13F2" w:rsidRPr="00EB1DC5" w:rsidRDefault="008E13F2" w:rsidP="00467B5F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8E13F2" w:rsidRPr="00EB1DC5" w:rsidRDefault="008E13F2" w:rsidP="00467B5F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67B5F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67B5F">
            <w:pPr>
              <w:spacing w:before="60" w:after="60"/>
              <w:jc w:val="center"/>
              <w:rPr>
                <w:color w:val="FF0000"/>
                <w:lang w:val="lv-LV"/>
              </w:rPr>
            </w:pPr>
            <w:r w:rsidRPr="00EB1DC5">
              <w:rPr>
                <w:lang w:val="lv-LV"/>
              </w:rPr>
              <w:t>173EUR</w:t>
            </w:r>
          </w:p>
        </w:tc>
        <w:tc>
          <w:tcPr>
            <w:tcW w:w="2488" w:type="dxa"/>
          </w:tcPr>
          <w:p w:rsidR="00F962CD" w:rsidRPr="00EB1DC5" w:rsidRDefault="00F962CD" w:rsidP="00413218">
            <w:pPr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100%</w:t>
            </w:r>
          </w:p>
          <w:p w:rsidR="008E13F2" w:rsidRPr="00EB1DC5" w:rsidRDefault="008E13F2" w:rsidP="00413218">
            <w:pPr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164EUR</w:t>
            </w:r>
          </w:p>
        </w:tc>
        <w:tc>
          <w:tcPr>
            <w:tcW w:w="3762" w:type="dxa"/>
          </w:tcPr>
          <w:p w:rsidR="00F962CD" w:rsidRPr="00EB1DC5" w:rsidRDefault="00F962C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-</w:t>
            </w: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E13F2" w:rsidRPr="00EB1DC5" w:rsidRDefault="008E13F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5%</w:t>
            </w:r>
          </w:p>
        </w:tc>
      </w:tr>
      <w:tr w:rsidR="00F962CD" w:rsidRPr="00EB1DC5" w:rsidTr="00F962CD">
        <w:trPr>
          <w:trHeight w:val="2042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i/>
                <w:lang w:val="lv-LV"/>
              </w:rPr>
            </w:pPr>
            <w:r w:rsidRPr="00EB1DC5">
              <w:rPr>
                <w:i/>
                <w:lang w:val="lv-LV"/>
              </w:rPr>
              <w:t>3.2. uzdevums: atbalstīt taisnīgu, caurspīdīgu, uz objektīviem kritērijiem balstītu un konkurētspējīgu atalgojuma sistēmu.</w:t>
            </w:r>
          </w:p>
        </w:tc>
        <w:tc>
          <w:tcPr>
            <w:tcW w:w="2232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Ievērot  atalgojuma sistēmu.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Noteikt atalgojumu atbilstoši veicamajiem darba pienākumiem un atbildībai.</w:t>
            </w:r>
          </w:p>
        </w:tc>
        <w:tc>
          <w:tcPr>
            <w:tcW w:w="2825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100% uz objektīviem kritērijiem balstīts atalgojums.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765" w:type="dxa"/>
          </w:tcPr>
          <w:p w:rsidR="00F962CD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E13F2" w:rsidRPr="00EB1DC5" w:rsidRDefault="008E13F2" w:rsidP="008E13F2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Pastāvīgi</w:t>
            </w:r>
          </w:p>
        </w:tc>
        <w:tc>
          <w:tcPr>
            <w:tcW w:w="2488" w:type="dxa"/>
          </w:tcPr>
          <w:p w:rsidR="00F962CD" w:rsidRPr="00EB1DC5" w:rsidRDefault="008E13F2" w:rsidP="008E13F2">
            <w:pPr>
              <w:ind w:firstLine="34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C67CD9" w:rsidRPr="00EB1DC5" w:rsidRDefault="00C67CD9" w:rsidP="008E13F2">
            <w:pPr>
              <w:ind w:firstLine="34"/>
              <w:rPr>
                <w:lang w:val="lv-LV"/>
              </w:rPr>
            </w:pPr>
          </w:p>
          <w:p w:rsidR="00C67CD9" w:rsidRPr="00EB1DC5" w:rsidRDefault="00C67CD9" w:rsidP="008E13F2">
            <w:pPr>
              <w:ind w:firstLine="34"/>
              <w:rPr>
                <w:lang w:val="lv-LV"/>
              </w:rPr>
            </w:pPr>
          </w:p>
          <w:p w:rsidR="00C67CD9" w:rsidRPr="00EB1DC5" w:rsidRDefault="00C67CD9" w:rsidP="008E13F2">
            <w:pPr>
              <w:ind w:firstLine="34"/>
              <w:rPr>
                <w:lang w:val="lv-LV"/>
              </w:rPr>
            </w:pPr>
          </w:p>
          <w:p w:rsidR="00C67CD9" w:rsidRPr="00EB1DC5" w:rsidRDefault="00C67CD9" w:rsidP="008E13F2">
            <w:pPr>
              <w:ind w:firstLine="34"/>
              <w:rPr>
                <w:lang w:val="lv-LV"/>
              </w:rPr>
            </w:pPr>
            <w:r w:rsidRPr="00EB1DC5">
              <w:rPr>
                <w:lang w:val="lv-LV"/>
              </w:rPr>
              <w:t>Pastāvīgi</w:t>
            </w:r>
          </w:p>
        </w:tc>
        <w:tc>
          <w:tcPr>
            <w:tcW w:w="3762" w:type="dxa"/>
          </w:tcPr>
          <w:p w:rsidR="00F962CD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-</w:t>
            </w: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B1302" w:rsidRPr="00EB1DC5" w:rsidRDefault="008B1302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lang w:val="lv-LV"/>
              </w:rPr>
              <w:t>-</w:t>
            </w:r>
          </w:p>
        </w:tc>
      </w:tr>
      <w:tr w:rsidR="00F962CD" w:rsidRPr="00EB1DC5" w:rsidTr="00F962CD">
        <w:trPr>
          <w:trHeight w:val="1497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i/>
                <w:lang w:val="lv-LV"/>
              </w:rPr>
            </w:pPr>
            <w:r w:rsidRPr="00EB1DC5">
              <w:rPr>
                <w:i/>
                <w:lang w:val="lv-LV"/>
              </w:rPr>
              <w:t>3.3. uzdevums: nodrošināt darba vides drošības prasību ievērošanu.</w:t>
            </w:r>
          </w:p>
        </w:tc>
        <w:tc>
          <w:tcPr>
            <w:tcW w:w="2232" w:type="dxa"/>
          </w:tcPr>
          <w:p w:rsidR="00F962CD" w:rsidRPr="00EB1DC5" w:rsidRDefault="00F962CD" w:rsidP="00143581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Organizēt darba drošības noteikumu ievērošanas kontroli, veikt darba drošības instruktāžas.</w:t>
            </w:r>
          </w:p>
        </w:tc>
        <w:tc>
          <w:tcPr>
            <w:tcW w:w="2825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765" w:type="dxa"/>
          </w:tcPr>
          <w:p w:rsidR="00F962CD" w:rsidRPr="00EB1DC5" w:rsidRDefault="00F962CD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Pastāvīgi</w:t>
            </w:r>
          </w:p>
        </w:tc>
        <w:tc>
          <w:tcPr>
            <w:tcW w:w="2488" w:type="dxa"/>
          </w:tcPr>
          <w:p w:rsidR="00F962CD" w:rsidRPr="00EB1DC5" w:rsidRDefault="00C77354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rFonts w:eastAsia="Calibri"/>
                <w:lang w:val="lv-LV"/>
              </w:rPr>
              <w:t>Pastāvīgi</w:t>
            </w:r>
          </w:p>
        </w:tc>
        <w:tc>
          <w:tcPr>
            <w:tcW w:w="3762" w:type="dxa"/>
          </w:tcPr>
          <w:p w:rsidR="00F962CD" w:rsidRPr="00EB1DC5" w:rsidRDefault="00F962C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F962CD" w:rsidRPr="00EB1DC5" w:rsidTr="00803677">
        <w:trPr>
          <w:trHeight w:val="991"/>
        </w:trPr>
        <w:tc>
          <w:tcPr>
            <w:tcW w:w="14956" w:type="dxa"/>
            <w:gridSpan w:val="6"/>
          </w:tcPr>
          <w:p w:rsidR="00F962CD" w:rsidRPr="00EB1DC5" w:rsidRDefault="00F962CD" w:rsidP="00413218">
            <w:pPr>
              <w:spacing w:before="60" w:after="60"/>
              <w:jc w:val="center"/>
              <w:rPr>
                <w:b/>
                <w:lang w:val="lv-LV"/>
              </w:rPr>
            </w:pPr>
          </w:p>
          <w:p w:rsidR="00F962CD" w:rsidRPr="00EB1DC5" w:rsidRDefault="00F962CD" w:rsidP="00413218">
            <w:pPr>
              <w:spacing w:before="60" w:after="60"/>
              <w:jc w:val="center"/>
              <w:rPr>
                <w:b/>
                <w:lang w:val="lv-LV"/>
              </w:rPr>
            </w:pPr>
            <w:r w:rsidRPr="00EB1DC5">
              <w:rPr>
                <w:b/>
                <w:lang w:val="lv-LV"/>
              </w:rPr>
              <w:t>4. mērķis – izveidot iekšējās kontroles pasākumu kopumu, nodrošinot labāko iekšējo procesu pārvaldību un iespējamo risku novēršanu.</w:t>
            </w:r>
          </w:p>
        </w:tc>
      </w:tr>
      <w:tr w:rsidR="00F962CD" w:rsidRPr="00EB1DC5" w:rsidTr="00F962CD">
        <w:trPr>
          <w:trHeight w:val="1478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i/>
                <w:lang w:val="lv-LV"/>
              </w:rPr>
              <w:lastRenderedPageBreak/>
              <w:t>4.1. uzdevums: Personāla darbības ikgadējā novērtēšana.</w:t>
            </w:r>
          </w:p>
        </w:tc>
        <w:tc>
          <w:tcPr>
            <w:tcW w:w="2232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 xml:space="preserve">Veikt darbinieku kvalifikācijas un  kompetences atbilstības novērtēšanu ieņemamam amatam. </w:t>
            </w:r>
          </w:p>
        </w:tc>
        <w:tc>
          <w:tcPr>
            <w:tcW w:w="2825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</w:tc>
        <w:tc>
          <w:tcPr>
            <w:tcW w:w="1765" w:type="dxa"/>
          </w:tcPr>
          <w:p w:rsidR="00F962CD" w:rsidRPr="00EB1DC5" w:rsidRDefault="008466AE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</w:tc>
        <w:tc>
          <w:tcPr>
            <w:tcW w:w="2488" w:type="dxa"/>
          </w:tcPr>
          <w:p w:rsidR="00F962CD" w:rsidRPr="00EB1DC5" w:rsidRDefault="008466AE" w:rsidP="008466AE">
            <w:pPr>
              <w:ind w:firstLine="34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100%</w:t>
            </w:r>
          </w:p>
        </w:tc>
        <w:tc>
          <w:tcPr>
            <w:tcW w:w="3762" w:type="dxa"/>
          </w:tcPr>
          <w:p w:rsidR="00F962CD" w:rsidRPr="00EB1DC5" w:rsidRDefault="00F962C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  <w:tr w:rsidR="00F962CD" w:rsidRPr="00EB1DC5" w:rsidTr="00F962CD">
        <w:trPr>
          <w:trHeight w:val="1283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i/>
                <w:lang w:val="lv-LV"/>
              </w:rPr>
              <w:t>4.2. uzdevums: uzlabot finanšu vadību, efektīvi un lietderīgi izmantojot kapitālsabiedrības budžeta līdzekļus.</w:t>
            </w:r>
          </w:p>
        </w:tc>
        <w:tc>
          <w:tcPr>
            <w:tcW w:w="2232" w:type="dxa"/>
          </w:tcPr>
          <w:p w:rsidR="00F962CD" w:rsidRPr="00EB1DC5" w:rsidRDefault="00F962CD" w:rsidP="00413218">
            <w:pPr>
              <w:spacing w:before="60" w:after="60"/>
              <w:rPr>
                <w:color w:val="FF0000"/>
                <w:lang w:val="lv-LV"/>
              </w:rPr>
            </w:pPr>
            <w:r w:rsidRPr="00EB1DC5">
              <w:rPr>
                <w:lang w:val="lv-LV"/>
              </w:rPr>
              <w:t>Organizēt un uzraudzīt saimnieciskās darbības izdevumu rūpīgu plānošanu</w:t>
            </w:r>
          </w:p>
        </w:tc>
        <w:tc>
          <w:tcPr>
            <w:tcW w:w="2825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Samazināt nedrošu debitoru prasību apjomu-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Rentabilitāte (neto peļņā/apgrozījums)1.1%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Pašu kapitāla atdeve (neto peļņa/pašu kapitālu) 1.1%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765" w:type="dxa"/>
          </w:tcPr>
          <w:p w:rsidR="00F962CD" w:rsidRPr="00EB1DC5" w:rsidRDefault="00F962CD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466AE" w:rsidRPr="00EB1DC5" w:rsidRDefault="008466A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466AE" w:rsidRPr="00EB1DC5" w:rsidRDefault="008466A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466AE" w:rsidRPr="00EB1DC5" w:rsidRDefault="008466AE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2.5%</w:t>
            </w:r>
          </w:p>
          <w:p w:rsidR="007D7D4E" w:rsidRPr="00EB1DC5" w:rsidRDefault="007D7D4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7D7D4E" w:rsidRPr="00EB1DC5" w:rsidRDefault="007D7D4E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1.33%</w:t>
            </w:r>
          </w:p>
        </w:tc>
        <w:tc>
          <w:tcPr>
            <w:tcW w:w="2488" w:type="dxa"/>
          </w:tcPr>
          <w:p w:rsidR="00F962CD" w:rsidRPr="00EB1DC5" w:rsidRDefault="00F962CD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466AE" w:rsidRPr="00EB1DC5" w:rsidRDefault="008466A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466AE" w:rsidRPr="00EB1DC5" w:rsidRDefault="008466A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8466AE" w:rsidRPr="00EB1DC5" w:rsidRDefault="00A13CD9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1,5%</w:t>
            </w:r>
          </w:p>
          <w:p w:rsidR="007D7D4E" w:rsidRPr="00EB1DC5" w:rsidRDefault="007D7D4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7D7D4E" w:rsidRPr="00EB1DC5" w:rsidRDefault="00A13CD9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1,5%</w:t>
            </w:r>
          </w:p>
        </w:tc>
        <w:tc>
          <w:tcPr>
            <w:tcW w:w="3762" w:type="dxa"/>
          </w:tcPr>
          <w:p w:rsidR="00F962CD" w:rsidRPr="00EB1DC5" w:rsidRDefault="00F962C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466AE" w:rsidRPr="00EB1DC5" w:rsidRDefault="008466AE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466AE" w:rsidRPr="00EB1DC5" w:rsidRDefault="008466AE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466AE" w:rsidRPr="00EB1DC5" w:rsidRDefault="008466AE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8466AE" w:rsidRPr="00EB1DC5" w:rsidRDefault="008466AE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highlight w:val="yellow"/>
                <w:lang w:val="lv-LV"/>
              </w:rPr>
              <w:t>5.1%</w:t>
            </w:r>
          </w:p>
          <w:p w:rsidR="007D7D4E" w:rsidRPr="00EB1DC5" w:rsidRDefault="007D7D4E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D7D4E" w:rsidRPr="00EB1DC5" w:rsidRDefault="007D7D4E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7D7D4E" w:rsidRPr="00EB1DC5" w:rsidRDefault="007D7D4E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EB1DC5">
              <w:rPr>
                <w:rFonts w:eastAsia="Calibri"/>
                <w:highlight w:val="yellow"/>
                <w:lang w:val="lv-LV"/>
              </w:rPr>
              <w:t>2.68%</w:t>
            </w:r>
          </w:p>
        </w:tc>
      </w:tr>
      <w:tr w:rsidR="00F962CD" w:rsidRPr="00EB1DC5" w:rsidTr="00F962CD">
        <w:trPr>
          <w:trHeight w:val="2101"/>
        </w:trPr>
        <w:tc>
          <w:tcPr>
            <w:tcW w:w="1884" w:type="dxa"/>
          </w:tcPr>
          <w:p w:rsidR="00F962CD" w:rsidRPr="00EB1DC5" w:rsidRDefault="00F962CD" w:rsidP="00413218">
            <w:pPr>
              <w:spacing w:before="60" w:after="60"/>
              <w:rPr>
                <w:i/>
                <w:lang w:val="lv-LV"/>
              </w:rPr>
            </w:pPr>
            <w:r w:rsidRPr="00EB1DC5">
              <w:rPr>
                <w:i/>
                <w:lang w:val="lv-LV"/>
              </w:rPr>
              <w:t>4.3. uzdevums:</w:t>
            </w:r>
            <w:r w:rsidRPr="00EB1DC5">
              <w:rPr>
                <w:lang w:val="lv-LV"/>
              </w:rPr>
              <w:t xml:space="preserve"> </w:t>
            </w:r>
            <w:r w:rsidRPr="00EB1DC5">
              <w:rPr>
                <w:i/>
                <w:lang w:val="lv-LV"/>
              </w:rPr>
              <w:t>uzlabot finansējuma plānošanas, izpildes kontroles un ekonomiskās analīzes darbu.</w:t>
            </w:r>
          </w:p>
        </w:tc>
        <w:tc>
          <w:tcPr>
            <w:tcW w:w="2232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Veikt patstāvīgu ekonomisko rādītāju analīzi, organizēt finansējuma precīzu plānošanu un uzņēmuma attīstību.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2825" w:type="dxa"/>
          </w:tcPr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Maksātspēja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(Kopējas saistības/pašu kapitālu) &lt; 1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Nodrošināts stabils finansiāls stāvoklis.</w:t>
            </w:r>
          </w:p>
          <w:p w:rsidR="00F962CD" w:rsidRPr="00EB1DC5" w:rsidRDefault="00F962CD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765" w:type="dxa"/>
          </w:tcPr>
          <w:p w:rsidR="00F962CD" w:rsidRPr="00EB1DC5" w:rsidRDefault="00F962CD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7D7D4E" w:rsidRPr="00EB1DC5" w:rsidRDefault="007D7D4E" w:rsidP="007D7D4E">
            <w:pPr>
              <w:spacing w:before="60" w:after="60"/>
              <w:rPr>
                <w:lang w:val="lv-LV"/>
              </w:rPr>
            </w:pPr>
            <w:r w:rsidRPr="00EB1DC5">
              <w:rPr>
                <w:lang w:val="lv-LV"/>
              </w:rPr>
              <w:t>0.1527</w:t>
            </w:r>
          </w:p>
          <w:p w:rsidR="007D7D4E" w:rsidRPr="00EB1DC5" w:rsidRDefault="007D7D4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7D7D4E" w:rsidRPr="00EB1DC5" w:rsidRDefault="007D7D4E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7D7D4E" w:rsidRPr="00EB1DC5" w:rsidRDefault="007D7D4E" w:rsidP="00413218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488" w:type="dxa"/>
          </w:tcPr>
          <w:p w:rsidR="00F962CD" w:rsidRPr="00EB1DC5" w:rsidRDefault="00F962CD" w:rsidP="00413218">
            <w:pPr>
              <w:spacing w:before="60" w:after="60"/>
              <w:jc w:val="center"/>
              <w:rPr>
                <w:lang w:val="lv-LV"/>
              </w:rPr>
            </w:pPr>
          </w:p>
          <w:p w:rsidR="007D7D4E" w:rsidRPr="00EB1DC5" w:rsidRDefault="00C67CD9" w:rsidP="00413218">
            <w:pPr>
              <w:spacing w:before="60" w:after="60"/>
              <w:jc w:val="center"/>
              <w:rPr>
                <w:lang w:val="lv-LV"/>
              </w:rPr>
            </w:pPr>
            <w:r w:rsidRPr="00EB1DC5">
              <w:rPr>
                <w:lang w:val="lv-LV"/>
              </w:rPr>
              <w:t>&lt;1</w:t>
            </w:r>
          </w:p>
          <w:p w:rsidR="00C67CD9" w:rsidRPr="00EB1DC5" w:rsidRDefault="00C67CD9" w:rsidP="00413218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3762" w:type="dxa"/>
          </w:tcPr>
          <w:p w:rsidR="00F962CD" w:rsidRPr="00EB1DC5" w:rsidRDefault="00F962CD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</w:tc>
      </w:tr>
    </w:tbl>
    <w:p w:rsidR="00AA12D7" w:rsidRPr="00EB1DC5" w:rsidRDefault="00AA12D7" w:rsidP="00081B58">
      <w:pPr>
        <w:rPr>
          <w:lang w:val="lv-LV"/>
        </w:rPr>
      </w:pPr>
    </w:p>
    <w:p w:rsidR="00A64829" w:rsidRPr="00EB1DC5" w:rsidRDefault="00A64829" w:rsidP="007F04AF">
      <w:pPr>
        <w:jc w:val="both"/>
        <w:rPr>
          <w:b/>
          <w:u w:val="single"/>
          <w:lang w:val="lv-LV"/>
        </w:rPr>
      </w:pPr>
    </w:p>
    <w:p w:rsidR="007F04AF" w:rsidRPr="00EB1DC5" w:rsidRDefault="007F04AF" w:rsidP="007F04AF">
      <w:pPr>
        <w:jc w:val="both"/>
        <w:rPr>
          <w:lang w:val="lv-LV"/>
        </w:rPr>
      </w:pPr>
    </w:p>
    <w:p w:rsidR="00081B58" w:rsidRPr="00EB1DC5" w:rsidRDefault="00AA12D7" w:rsidP="00081B58">
      <w:pPr>
        <w:rPr>
          <w:lang w:val="lv-LV"/>
        </w:rPr>
      </w:pPr>
      <w:r w:rsidRPr="00EB1DC5">
        <w:rPr>
          <w:lang w:val="lv-LV"/>
        </w:rPr>
        <w:t xml:space="preserve">   </w:t>
      </w:r>
      <w:r w:rsidR="00EC6D30" w:rsidRPr="00EB1DC5">
        <w:rPr>
          <w:lang w:val="lv-LV"/>
        </w:rPr>
        <w:t xml:space="preserve">Valdes loceklis </w:t>
      </w:r>
      <w:r w:rsidRPr="00EB1DC5">
        <w:rPr>
          <w:lang w:val="lv-LV"/>
        </w:rPr>
        <w:t xml:space="preserve">      </w:t>
      </w:r>
      <w:r w:rsidR="00081B58" w:rsidRPr="00EB1DC5">
        <w:rPr>
          <w:lang w:val="lv-LV"/>
        </w:rPr>
        <w:t xml:space="preserve">                                                                 </w:t>
      </w:r>
      <w:r w:rsidR="00143581" w:rsidRPr="00EB1DC5">
        <w:rPr>
          <w:lang w:val="lv-LV"/>
        </w:rPr>
        <w:t>A</w:t>
      </w:r>
      <w:r w:rsidR="00EC6D30" w:rsidRPr="00EB1DC5">
        <w:rPr>
          <w:lang w:val="lv-LV"/>
        </w:rPr>
        <w:t xml:space="preserve">ndrejs </w:t>
      </w:r>
      <w:r w:rsidR="00143581" w:rsidRPr="00EB1DC5">
        <w:rPr>
          <w:lang w:val="lv-LV"/>
        </w:rPr>
        <w:t>Jeršovs</w:t>
      </w:r>
      <w:r w:rsidR="00081B58" w:rsidRPr="00EB1DC5">
        <w:rPr>
          <w:lang w:val="lv-LV"/>
        </w:rPr>
        <w:t xml:space="preserve">                                                         </w:t>
      </w:r>
      <w:r w:rsidRPr="00EB1DC5">
        <w:rPr>
          <w:lang w:val="lv-LV"/>
        </w:rPr>
        <w:t xml:space="preserve">                                   </w:t>
      </w:r>
      <w:r w:rsidR="00081B58" w:rsidRPr="00EB1DC5">
        <w:rPr>
          <w:lang w:val="lv-LV"/>
        </w:rPr>
        <w:t xml:space="preserve">    </w:t>
      </w:r>
    </w:p>
    <w:p w:rsidR="00081B58" w:rsidRPr="00EB1DC5" w:rsidRDefault="00081B58" w:rsidP="00081B58">
      <w:pPr>
        <w:rPr>
          <w:lang w:val="lv-LV"/>
        </w:rPr>
      </w:pPr>
    </w:p>
    <w:p w:rsidR="00A64829" w:rsidRPr="00EB1DC5" w:rsidRDefault="00A64829" w:rsidP="00081B58">
      <w:pPr>
        <w:rPr>
          <w:sz w:val="22"/>
          <w:szCs w:val="22"/>
          <w:lang w:val="lv-LV"/>
        </w:rPr>
      </w:pPr>
    </w:p>
    <w:p w:rsidR="00081B58" w:rsidRPr="00EB1DC5" w:rsidRDefault="00081B58" w:rsidP="00081B58">
      <w:pPr>
        <w:rPr>
          <w:sz w:val="22"/>
          <w:szCs w:val="22"/>
          <w:lang w:val="lv-LV"/>
        </w:rPr>
      </w:pPr>
      <w:r w:rsidRPr="00EB1DC5">
        <w:rPr>
          <w:sz w:val="22"/>
          <w:szCs w:val="22"/>
          <w:lang w:val="lv-LV"/>
        </w:rPr>
        <w:t>Finanšu direktore</w:t>
      </w:r>
    </w:p>
    <w:p w:rsidR="00081B58" w:rsidRPr="00EB1DC5" w:rsidRDefault="00081B58" w:rsidP="00081B58">
      <w:pPr>
        <w:rPr>
          <w:sz w:val="22"/>
          <w:szCs w:val="22"/>
          <w:lang w:val="lv-LV"/>
        </w:rPr>
      </w:pPr>
      <w:r w:rsidRPr="00EB1DC5">
        <w:rPr>
          <w:sz w:val="22"/>
          <w:szCs w:val="22"/>
          <w:lang w:val="lv-LV"/>
        </w:rPr>
        <w:t>J.Tukāne</w:t>
      </w:r>
    </w:p>
    <w:p w:rsidR="00ED5CFC" w:rsidRPr="00EB1DC5" w:rsidRDefault="00081B58" w:rsidP="00DA2AA2">
      <w:pPr>
        <w:rPr>
          <w:lang w:val="lv-LV"/>
        </w:rPr>
      </w:pPr>
      <w:r w:rsidRPr="00EB1DC5">
        <w:rPr>
          <w:sz w:val="22"/>
          <w:szCs w:val="22"/>
          <w:lang w:val="lv-LV"/>
        </w:rPr>
        <w:t>654-24769</w:t>
      </w:r>
      <w:r w:rsidR="006E088D">
        <w:rPr>
          <w:sz w:val="22"/>
          <w:szCs w:val="22"/>
          <w:lang w:val="lv-LV"/>
        </w:rPr>
        <w:t xml:space="preserve">   </w:t>
      </w:r>
    </w:p>
    <w:sectPr w:rsidR="00ED5CFC" w:rsidRPr="00EB1DC5" w:rsidSect="00744BF7">
      <w:footerReference w:type="default" r:id="rId8"/>
      <w:pgSz w:w="16838" w:h="11906" w:orient="landscape"/>
      <w:pgMar w:top="1134" w:right="567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BD" w:rsidRDefault="000F12BD" w:rsidP="00317141">
      <w:r>
        <w:separator/>
      </w:r>
    </w:p>
  </w:endnote>
  <w:endnote w:type="continuationSeparator" w:id="0">
    <w:p w:rsidR="000F12BD" w:rsidRDefault="000F12BD" w:rsidP="0031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598"/>
      <w:docPartObj>
        <w:docPartGallery w:val="Page Numbers (Bottom of Page)"/>
        <w:docPartUnique/>
      </w:docPartObj>
    </w:sdtPr>
    <w:sdtEndPr/>
    <w:sdtContent>
      <w:p w:rsidR="0047628E" w:rsidRDefault="008458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D9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7628E" w:rsidRDefault="00476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BD" w:rsidRDefault="000F12BD" w:rsidP="00317141">
      <w:r>
        <w:separator/>
      </w:r>
    </w:p>
  </w:footnote>
  <w:footnote w:type="continuationSeparator" w:id="0">
    <w:p w:rsidR="000F12BD" w:rsidRDefault="000F12BD" w:rsidP="0031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4E"/>
    <w:multiLevelType w:val="multilevel"/>
    <w:tmpl w:val="98E4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5B"/>
    <w:multiLevelType w:val="hybridMultilevel"/>
    <w:tmpl w:val="C51C80B2"/>
    <w:lvl w:ilvl="0" w:tplc="A2AE95F6">
      <w:start w:val="5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33407AE"/>
    <w:multiLevelType w:val="hybridMultilevel"/>
    <w:tmpl w:val="A84E4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58B2"/>
    <w:multiLevelType w:val="hybridMultilevel"/>
    <w:tmpl w:val="BDB8F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2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AC5121"/>
    <w:multiLevelType w:val="hybridMultilevel"/>
    <w:tmpl w:val="603C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5EA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27209"/>
    <w:multiLevelType w:val="hybridMultilevel"/>
    <w:tmpl w:val="09A0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2B11"/>
    <w:multiLevelType w:val="hybridMultilevel"/>
    <w:tmpl w:val="D8503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3434"/>
    <w:multiLevelType w:val="multilevel"/>
    <w:tmpl w:val="5FA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B884B66"/>
    <w:multiLevelType w:val="hybridMultilevel"/>
    <w:tmpl w:val="74E27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BE7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021256D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2B69BF"/>
    <w:multiLevelType w:val="hybridMultilevel"/>
    <w:tmpl w:val="2536F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2AAE"/>
    <w:multiLevelType w:val="hybridMultilevel"/>
    <w:tmpl w:val="FC921D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366D"/>
    <w:multiLevelType w:val="hybridMultilevel"/>
    <w:tmpl w:val="540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878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F5C37"/>
    <w:multiLevelType w:val="hybridMultilevel"/>
    <w:tmpl w:val="DA56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95401"/>
    <w:multiLevelType w:val="hybridMultilevel"/>
    <w:tmpl w:val="C5B8CE0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77857"/>
    <w:multiLevelType w:val="multilevel"/>
    <w:tmpl w:val="735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0CB695A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3B7E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0495A"/>
    <w:multiLevelType w:val="hybridMultilevel"/>
    <w:tmpl w:val="B3AA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23823"/>
    <w:multiLevelType w:val="hybridMultilevel"/>
    <w:tmpl w:val="864ECFF2"/>
    <w:lvl w:ilvl="0" w:tplc="43660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AD8"/>
    <w:multiLevelType w:val="hybridMultilevel"/>
    <w:tmpl w:val="6B30A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FD1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BC3822"/>
    <w:multiLevelType w:val="hybridMultilevel"/>
    <w:tmpl w:val="72943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F68"/>
    <w:multiLevelType w:val="hybridMultilevel"/>
    <w:tmpl w:val="EB580D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442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E33"/>
    <w:multiLevelType w:val="hybridMultilevel"/>
    <w:tmpl w:val="D352B2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C6A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24"/>
  </w:num>
  <w:num w:numId="9">
    <w:abstractNumId w:val="10"/>
  </w:num>
  <w:num w:numId="10">
    <w:abstractNumId w:val="25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7"/>
  </w:num>
  <w:num w:numId="17">
    <w:abstractNumId w:val="29"/>
  </w:num>
  <w:num w:numId="18">
    <w:abstractNumId w:val="22"/>
  </w:num>
  <w:num w:numId="19">
    <w:abstractNumId w:val="21"/>
  </w:num>
  <w:num w:numId="20">
    <w:abstractNumId w:val="19"/>
  </w:num>
  <w:num w:numId="21">
    <w:abstractNumId w:val="5"/>
  </w:num>
  <w:num w:numId="22">
    <w:abstractNumId w:val="9"/>
  </w:num>
  <w:num w:numId="23">
    <w:abstractNumId w:val="11"/>
  </w:num>
  <w:num w:numId="24">
    <w:abstractNumId w:val="26"/>
  </w:num>
  <w:num w:numId="25">
    <w:abstractNumId w:val="18"/>
  </w:num>
  <w:num w:numId="26">
    <w:abstractNumId w:val="28"/>
  </w:num>
  <w:num w:numId="27">
    <w:abstractNumId w:val="20"/>
  </w:num>
  <w:num w:numId="28">
    <w:abstractNumId w:val="1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C"/>
    <w:rsid w:val="000124FE"/>
    <w:rsid w:val="00013E7F"/>
    <w:rsid w:val="000140C8"/>
    <w:rsid w:val="0002060B"/>
    <w:rsid w:val="00021636"/>
    <w:rsid w:val="00021D31"/>
    <w:rsid w:val="000256FB"/>
    <w:rsid w:val="00040B38"/>
    <w:rsid w:val="00045FCC"/>
    <w:rsid w:val="00047B34"/>
    <w:rsid w:val="00047DA9"/>
    <w:rsid w:val="00051C65"/>
    <w:rsid w:val="0005452B"/>
    <w:rsid w:val="000547EA"/>
    <w:rsid w:val="00057967"/>
    <w:rsid w:val="0006276C"/>
    <w:rsid w:val="00080778"/>
    <w:rsid w:val="00081B58"/>
    <w:rsid w:val="0008799A"/>
    <w:rsid w:val="000935A2"/>
    <w:rsid w:val="00094B6A"/>
    <w:rsid w:val="000A2DDC"/>
    <w:rsid w:val="000B620B"/>
    <w:rsid w:val="000B73E6"/>
    <w:rsid w:val="000B74D2"/>
    <w:rsid w:val="000B77FA"/>
    <w:rsid w:val="000C1008"/>
    <w:rsid w:val="000C3E2B"/>
    <w:rsid w:val="000C76FA"/>
    <w:rsid w:val="000D2C59"/>
    <w:rsid w:val="000D45B0"/>
    <w:rsid w:val="000D50BF"/>
    <w:rsid w:val="000D7791"/>
    <w:rsid w:val="000E4730"/>
    <w:rsid w:val="000F129B"/>
    <w:rsid w:val="000F12BD"/>
    <w:rsid w:val="000F4332"/>
    <w:rsid w:val="00101360"/>
    <w:rsid w:val="00105667"/>
    <w:rsid w:val="00115F6A"/>
    <w:rsid w:val="0012465C"/>
    <w:rsid w:val="00136C2B"/>
    <w:rsid w:val="001403F8"/>
    <w:rsid w:val="00141D27"/>
    <w:rsid w:val="00143581"/>
    <w:rsid w:val="00145471"/>
    <w:rsid w:val="001527C9"/>
    <w:rsid w:val="001545AB"/>
    <w:rsid w:val="0015760B"/>
    <w:rsid w:val="00166FCA"/>
    <w:rsid w:val="00171F23"/>
    <w:rsid w:val="00172834"/>
    <w:rsid w:val="0017619F"/>
    <w:rsid w:val="001777E1"/>
    <w:rsid w:val="0018209D"/>
    <w:rsid w:val="001900AE"/>
    <w:rsid w:val="00191151"/>
    <w:rsid w:val="001914CC"/>
    <w:rsid w:val="00194F52"/>
    <w:rsid w:val="001A18E3"/>
    <w:rsid w:val="001A333A"/>
    <w:rsid w:val="001B412F"/>
    <w:rsid w:val="001C1E24"/>
    <w:rsid w:val="001C33F2"/>
    <w:rsid w:val="001D4964"/>
    <w:rsid w:val="001E1BC4"/>
    <w:rsid w:val="001E21C6"/>
    <w:rsid w:val="001E690F"/>
    <w:rsid w:val="00200ADF"/>
    <w:rsid w:val="00201C83"/>
    <w:rsid w:val="00205B7B"/>
    <w:rsid w:val="00220BF7"/>
    <w:rsid w:val="00225421"/>
    <w:rsid w:val="00230306"/>
    <w:rsid w:val="00237EA7"/>
    <w:rsid w:val="00240ED4"/>
    <w:rsid w:val="00244CCD"/>
    <w:rsid w:val="0024553F"/>
    <w:rsid w:val="00251B7F"/>
    <w:rsid w:val="00252BAC"/>
    <w:rsid w:val="00253471"/>
    <w:rsid w:val="00254F0D"/>
    <w:rsid w:val="0027151E"/>
    <w:rsid w:val="00271F1F"/>
    <w:rsid w:val="00275AC1"/>
    <w:rsid w:val="00275F93"/>
    <w:rsid w:val="00276506"/>
    <w:rsid w:val="0028065C"/>
    <w:rsid w:val="00290C30"/>
    <w:rsid w:val="0029316C"/>
    <w:rsid w:val="002947DE"/>
    <w:rsid w:val="00296658"/>
    <w:rsid w:val="002B1F14"/>
    <w:rsid w:val="002B5F53"/>
    <w:rsid w:val="002B6472"/>
    <w:rsid w:val="002B763E"/>
    <w:rsid w:val="002C1650"/>
    <w:rsid w:val="002C2893"/>
    <w:rsid w:val="002C767B"/>
    <w:rsid w:val="002D1328"/>
    <w:rsid w:val="002E0BC4"/>
    <w:rsid w:val="002E27FD"/>
    <w:rsid w:val="002E70D8"/>
    <w:rsid w:val="002F2B2D"/>
    <w:rsid w:val="00302F1C"/>
    <w:rsid w:val="003116D7"/>
    <w:rsid w:val="00317141"/>
    <w:rsid w:val="00324679"/>
    <w:rsid w:val="00335066"/>
    <w:rsid w:val="00335B7D"/>
    <w:rsid w:val="00336FC4"/>
    <w:rsid w:val="00340D5C"/>
    <w:rsid w:val="0034590C"/>
    <w:rsid w:val="003468BE"/>
    <w:rsid w:val="00350E95"/>
    <w:rsid w:val="0035111C"/>
    <w:rsid w:val="00352634"/>
    <w:rsid w:val="00357D63"/>
    <w:rsid w:val="00364927"/>
    <w:rsid w:val="003704B2"/>
    <w:rsid w:val="00372866"/>
    <w:rsid w:val="00372C12"/>
    <w:rsid w:val="00375DC3"/>
    <w:rsid w:val="00395008"/>
    <w:rsid w:val="00395F0F"/>
    <w:rsid w:val="003A6DFA"/>
    <w:rsid w:val="003B0BC6"/>
    <w:rsid w:val="003B426B"/>
    <w:rsid w:val="003B5AEB"/>
    <w:rsid w:val="003B6929"/>
    <w:rsid w:val="003C01C2"/>
    <w:rsid w:val="003C237E"/>
    <w:rsid w:val="003C35FC"/>
    <w:rsid w:val="003D188E"/>
    <w:rsid w:val="003E4749"/>
    <w:rsid w:val="003E5C0E"/>
    <w:rsid w:val="003E746E"/>
    <w:rsid w:val="003F66A5"/>
    <w:rsid w:val="00401A2D"/>
    <w:rsid w:val="004072AA"/>
    <w:rsid w:val="00413218"/>
    <w:rsid w:val="00422994"/>
    <w:rsid w:val="004302FC"/>
    <w:rsid w:val="0043699F"/>
    <w:rsid w:val="004369BC"/>
    <w:rsid w:val="00436DCF"/>
    <w:rsid w:val="00442905"/>
    <w:rsid w:val="00445FAA"/>
    <w:rsid w:val="00450502"/>
    <w:rsid w:val="004663F2"/>
    <w:rsid w:val="0046649F"/>
    <w:rsid w:val="00467B5F"/>
    <w:rsid w:val="00470A91"/>
    <w:rsid w:val="0047347F"/>
    <w:rsid w:val="00474ECE"/>
    <w:rsid w:val="0047628E"/>
    <w:rsid w:val="0048441C"/>
    <w:rsid w:val="00485100"/>
    <w:rsid w:val="00485ADC"/>
    <w:rsid w:val="00486464"/>
    <w:rsid w:val="004865E8"/>
    <w:rsid w:val="00487A5D"/>
    <w:rsid w:val="00493161"/>
    <w:rsid w:val="00494F02"/>
    <w:rsid w:val="004A150C"/>
    <w:rsid w:val="004A407D"/>
    <w:rsid w:val="004B0B8D"/>
    <w:rsid w:val="004B22F5"/>
    <w:rsid w:val="004C2CC0"/>
    <w:rsid w:val="004C357F"/>
    <w:rsid w:val="004C6666"/>
    <w:rsid w:val="004E393E"/>
    <w:rsid w:val="004E5012"/>
    <w:rsid w:val="004E6A6B"/>
    <w:rsid w:val="00502B8B"/>
    <w:rsid w:val="0050670F"/>
    <w:rsid w:val="00506E44"/>
    <w:rsid w:val="005160AD"/>
    <w:rsid w:val="005177F9"/>
    <w:rsid w:val="00523DF4"/>
    <w:rsid w:val="0053252B"/>
    <w:rsid w:val="00545485"/>
    <w:rsid w:val="00546541"/>
    <w:rsid w:val="00555511"/>
    <w:rsid w:val="00566C27"/>
    <w:rsid w:val="00582C29"/>
    <w:rsid w:val="00587B18"/>
    <w:rsid w:val="0059135B"/>
    <w:rsid w:val="00593B42"/>
    <w:rsid w:val="005A302F"/>
    <w:rsid w:val="005A340D"/>
    <w:rsid w:val="005A414A"/>
    <w:rsid w:val="005A6FEE"/>
    <w:rsid w:val="005B38B9"/>
    <w:rsid w:val="005B5F37"/>
    <w:rsid w:val="005D0F04"/>
    <w:rsid w:val="005D36BD"/>
    <w:rsid w:val="005D604B"/>
    <w:rsid w:val="005D7534"/>
    <w:rsid w:val="005E4BE5"/>
    <w:rsid w:val="005E5D7B"/>
    <w:rsid w:val="005E6EEE"/>
    <w:rsid w:val="005F0D45"/>
    <w:rsid w:val="005F5E68"/>
    <w:rsid w:val="005F7BFA"/>
    <w:rsid w:val="00602A0D"/>
    <w:rsid w:val="00610B96"/>
    <w:rsid w:val="00615281"/>
    <w:rsid w:val="006157C3"/>
    <w:rsid w:val="00617124"/>
    <w:rsid w:val="0063177B"/>
    <w:rsid w:val="00632028"/>
    <w:rsid w:val="0063213F"/>
    <w:rsid w:val="00637FDF"/>
    <w:rsid w:val="00640415"/>
    <w:rsid w:val="00642C7A"/>
    <w:rsid w:val="00643DA7"/>
    <w:rsid w:val="006461FD"/>
    <w:rsid w:val="00650AD6"/>
    <w:rsid w:val="00661C2B"/>
    <w:rsid w:val="006666FB"/>
    <w:rsid w:val="006855A0"/>
    <w:rsid w:val="006919BD"/>
    <w:rsid w:val="00692A66"/>
    <w:rsid w:val="006A0657"/>
    <w:rsid w:val="006A24FE"/>
    <w:rsid w:val="006A7BEA"/>
    <w:rsid w:val="006B0190"/>
    <w:rsid w:val="006B10C8"/>
    <w:rsid w:val="006B296D"/>
    <w:rsid w:val="006B51DC"/>
    <w:rsid w:val="006C54C0"/>
    <w:rsid w:val="006C69C7"/>
    <w:rsid w:val="006D54BD"/>
    <w:rsid w:val="006E088D"/>
    <w:rsid w:val="006E2E28"/>
    <w:rsid w:val="006F2A0C"/>
    <w:rsid w:val="006F69B3"/>
    <w:rsid w:val="00700BAB"/>
    <w:rsid w:val="00703747"/>
    <w:rsid w:val="007046A9"/>
    <w:rsid w:val="00704B0F"/>
    <w:rsid w:val="00713CB9"/>
    <w:rsid w:val="007215C1"/>
    <w:rsid w:val="0073153E"/>
    <w:rsid w:val="007420DF"/>
    <w:rsid w:val="00742C3B"/>
    <w:rsid w:val="00744BF7"/>
    <w:rsid w:val="00746217"/>
    <w:rsid w:val="0075794D"/>
    <w:rsid w:val="0076534D"/>
    <w:rsid w:val="007677A0"/>
    <w:rsid w:val="00771C5F"/>
    <w:rsid w:val="00776F77"/>
    <w:rsid w:val="007816C3"/>
    <w:rsid w:val="0078671F"/>
    <w:rsid w:val="00790D99"/>
    <w:rsid w:val="007921E4"/>
    <w:rsid w:val="00793419"/>
    <w:rsid w:val="007952E7"/>
    <w:rsid w:val="007A5776"/>
    <w:rsid w:val="007B1D46"/>
    <w:rsid w:val="007B1E40"/>
    <w:rsid w:val="007B4DD8"/>
    <w:rsid w:val="007C16DA"/>
    <w:rsid w:val="007C6A30"/>
    <w:rsid w:val="007D7D4E"/>
    <w:rsid w:val="007E311E"/>
    <w:rsid w:val="007E3D9C"/>
    <w:rsid w:val="007F04AF"/>
    <w:rsid w:val="007F39AC"/>
    <w:rsid w:val="007F7E38"/>
    <w:rsid w:val="00800770"/>
    <w:rsid w:val="0081458B"/>
    <w:rsid w:val="008168AC"/>
    <w:rsid w:val="008173D1"/>
    <w:rsid w:val="00821BB9"/>
    <w:rsid w:val="00822730"/>
    <w:rsid w:val="00823145"/>
    <w:rsid w:val="00827ADB"/>
    <w:rsid w:val="0083084F"/>
    <w:rsid w:val="00830E8E"/>
    <w:rsid w:val="0083269A"/>
    <w:rsid w:val="00834830"/>
    <w:rsid w:val="0083572D"/>
    <w:rsid w:val="00840EE2"/>
    <w:rsid w:val="008447E8"/>
    <w:rsid w:val="0084587C"/>
    <w:rsid w:val="00846629"/>
    <w:rsid w:val="008466AE"/>
    <w:rsid w:val="00850B77"/>
    <w:rsid w:val="00852B67"/>
    <w:rsid w:val="0085424E"/>
    <w:rsid w:val="00860F66"/>
    <w:rsid w:val="00864DD4"/>
    <w:rsid w:val="00865572"/>
    <w:rsid w:val="00867C0C"/>
    <w:rsid w:val="008738BC"/>
    <w:rsid w:val="00873E05"/>
    <w:rsid w:val="008755B3"/>
    <w:rsid w:val="0087760E"/>
    <w:rsid w:val="00880C4E"/>
    <w:rsid w:val="00882DCF"/>
    <w:rsid w:val="008837E4"/>
    <w:rsid w:val="00884368"/>
    <w:rsid w:val="0089089A"/>
    <w:rsid w:val="00890CB0"/>
    <w:rsid w:val="00891E49"/>
    <w:rsid w:val="00895893"/>
    <w:rsid w:val="0089685A"/>
    <w:rsid w:val="008A0F01"/>
    <w:rsid w:val="008A7702"/>
    <w:rsid w:val="008B11E9"/>
    <w:rsid w:val="008B1302"/>
    <w:rsid w:val="008C5360"/>
    <w:rsid w:val="008C6316"/>
    <w:rsid w:val="008D1150"/>
    <w:rsid w:val="008D1801"/>
    <w:rsid w:val="008D3D69"/>
    <w:rsid w:val="008D58B2"/>
    <w:rsid w:val="008E0A6E"/>
    <w:rsid w:val="008E0AF0"/>
    <w:rsid w:val="008E13F2"/>
    <w:rsid w:val="008E6B28"/>
    <w:rsid w:val="008F3075"/>
    <w:rsid w:val="008F4695"/>
    <w:rsid w:val="00902677"/>
    <w:rsid w:val="00913E04"/>
    <w:rsid w:val="00915D48"/>
    <w:rsid w:val="00916F36"/>
    <w:rsid w:val="009174B1"/>
    <w:rsid w:val="009206DE"/>
    <w:rsid w:val="009340B1"/>
    <w:rsid w:val="00943355"/>
    <w:rsid w:val="009500E6"/>
    <w:rsid w:val="00955770"/>
    <w:rsid w:val="00957EA1"/>
    <w:rsid w:val="00973355"/>
    <w:rsid w:val="0097477B"/>
    <w:rsid w:val="00985B72"/>
    <w:rsid w:val="00986891"/>
    <w:rsid w:val="00986B41"/>
    <w:rsid w:val="00992E05"/>
    <w:rsid w:val="009A59B9"/>
    <w:rsid w:val="009B1CB3"/>
    <w:rsid w:val="009B364C"/>
    <w:rsid w:val="009C079E"/>
    <w:rsid w:val="009C0E45"/>
    <w:rsid w:val="009C29A4"/>
    <w:rsid w:val="009C5DC9"/>
    <w:rsid w:val="009D0213"/>
    <w:rsid w:val="009D38B8"/>
    <w:rsid w:val="009D772C"/>
    <w:rsid w:val="009D7CDE"/>
    <w:rsid w:val="009E1328"/>
    <w:rsid w:val="009E20AF"/>
    <w:rsid w:val="009E4132"/>
    <w:rsid w:val="009E4408"/>
    <w:rsid w:val="00A00491"/>
    <w:rsid w:val="00A023BA"/>
    <w:rsid w:val="00A02CE8"/>
    <w:rsid w:val="00A06B59"/>
    <w:rsid w:val="00A113C1"/>
    <w:rsid w:val="00A12E40"/>
    <w:rsid w:val="00A138FD"/>
    <w:rsid w:val="00A13CD9"/>
    <w:rsid w:val="00A32DC9"/>
    <w:rsid w:val="00A33604"/>
    <w:rsid w:val="00A3453C"/>
    <w:rsid w:val="00A35C75"/>
    <w:rsid w:val="00A45160"/>
    <w:rsid w:val="00A5416F"/>
    <w:rsid w:val="00A62B03"/>
    <w:rsid w:val="00A64829"/>
    <w:rsid w:val="00A7052C"/>
    <w:rsid w:val="00A71FAC"/>
    <w:rsid w:val="00A74B6F"/>
    <w:rsid w:val="00A75F85"/>
    <w:rsid w:val="00A91E70"/>
    <w:rsid w:val="00A93B06"/>
    <w:rsid w:val="00A93D1C"/>
    <w:rsid w:val="00A97152"/>
    <w:rsid w:val="00AA0752"/>
    <w:rsid w:val="00AA12D7"/>
    <w:rsid w:val="00AA171D"/>
    <w:rsid w:val="00AA74E3"/>
    <w:rsid w:val="00AB17C3"/>
    <w:rsid w:val="00AB33B6"/>
    <w:rsid w:val="00AB5F19"/>
    <w:rsid w:val="00AD646D"/>
    <w:rsid w:val="00AF6648"/>
    <w:rsid w:val="00AF7DA1"/>
    <w:rsid w:val="00B078CC"/>
    <w:rsid w:val="00B1139D"/>
    <w:rsid w:val="00B14AED"/>
    <w:rsid w:val="00B1713C"/>
    <w:rsid w:val="00B17DC8"/>
    <w:rsid w:val="00B2339D"/>
    <w:rsid w:val="00B23A06"/>
    <w:rsid w:val="00B24992"/>
    <w:rsid w:val="00B3152D"/>
    <w:rsid w:val="00B32B10"/>
    <w:rsid w:val="00B370B3"/>
    <w:rsid w:val="00B42A7D"/>
    <w:rsid w:val="00B54251"/>
    <w:rsid w:val="00B77629"/>
    <w:rsid w:val="00B80DFB"/>
    <w:rsid w:val="00B81CBB"/>
    <w:rsid w:val="00B82DB3"/>
    <w:rsid w:val="00B82DE8"/>
    <w:rsid w:val="00B850A9"/>
    <w:rsid w:val="00B85D8E"/>
    <w:rsid w:val="00B85F8F"/>
    <w:rsid w:val="00B92462"/>
    <w:rsid w:val="00BA0983"/>
    <w:rsid w:val="00BA3404"/>
    <w:rsid w:val="00BA6DC9"/>
    <w:rsid w:val="00BA71E2"/>
    <w:rsid w:val="00BA7276"/>
    <w:rsid w:val="00BB068C"/>
    <w:rsid w:val="00BB3DB5"/>
    <w:rsid w:val="00BC0262"/>
    <w:rsid w:val="00BC2349"/>
    <w:rsid w:val="00BD3978"/>
    <w:rsid w:val="00BD7E9E"/>
    <w:rsid w:val="00BE3228"/>
    <w:rsid w:val="00BE4EC4"/>
    <w:rsid w:val="00BF0DA2"/>
    <w:rsid w:val="00BF3365"/>
    <w:rsid w:val="00BF4595"/>
    <w:rsid w:val="00BF7B1B"/>
    <w:rsid w:val="00C005F6"/>
    <w:rsid w:val="00C01C1E"/>
    <w:rsid w:val="00C06AD9"/>
    <w:rsid w:val="00C13AFA"/>
    <w:rsid w:val="00C14050"/>
    <w:rsid w:val="00C27F77"/>
    <w:rsid w:val="00C32278"/>
    <w:rsid w:val="00C37D51"/>
    <w:rsid w:val="00C42818"/>
    <w:rsid w:val="00C456D6"/>
    <w:rsid w:val="00C50122"/>
    <w:rsid w:val="00C52673"/>
    <w:rsid w:val="00C6193D"/>
    <w:rsid w:val="00C65883"/>
    <w:rsid w:val="00C667B0"/>
    <w:rsid w:val="00C67CD9"/>
    <w:rsid w:val="00C76B5E"/>
    <w:rsid w:val="00C77354"/>
    <w:rsid w:val="00C77427"/>
    <w:rsid w:val="00C80597"/>
    <w:rsid w:val="00C84528"/>
    <w:rsid w:val="00C84A7D"/>
    <w:rsid w:val="00C96933"/>
    <w:rsid w:val="00CA22F4"/>
    <w:rsid w:val="00CD188D"/>
    <w:rsid w:val="00CE071F"/>
    <w:rsid w:val="00CE1288"/>
    <w:rsid w:val="00CF2E37"/>
    <w:rsid w:val="00CF3334"/>
    <w:rsid w:val="00CF54A2"/>
    <w:rsid w:val="00CF620B"/>
    <w:rsid w:val="00D00CA3"/>
    <w:rsid w:val="00D02C52"/>
    <w:rsid w:val="00D0625E"/>
    <w:rsid w:val="00D06F5C"/>
    <w:rsid w:val="00D0706F"/>
    <w:rsid w:val="00D10946"/>
    <w:rsid w:val="00D14D34"/>
    <w:rsid w:val="00D17599"/>
    <w:rsid w:val="00D33FE9"/>
    <w:rsid w:val="00D47483"/>
    <w:rsid w:val="00D50D20"/>
    <w:rsid w:val="00D57AF9"/>
    <w:rsid w:val="00D6068C"/>
    <w:rsid w:val="00D61C13"/>
    <w:rsid w:val="00D62722"/>
    <w:rsid w:val="00D62E6C"/>
    <w:rsid w:val="00D63E73"/>
    <w:rsid w:val="00D63F32"/>
    <w:rsid w:val="00D82213"/>
    <w:rsid w:val="00D83FC7"/>
    <w:rsid w:val="00D85867"/>
    <w:rsid w:val="00D9293B"/>
    <w:rsid w:val="00D92D72"/>
    <w:rsid w:val="00DA2AA2"/>
    <w:rsid w:val="00DA4754"/>
    <w:rsid w:val="00DA677A"/>
    <w:rsid w:val="00DB07F9"/>
    <w:rsid w:val="00DB20C3"/>
    <w:rsid w:val="00DB35C8"/>
    <w:rsid w:val="00DC059C"/>
    <w:rsid w:val="00DC2B27"/>
    <w:rsid w:val="00DC33EE"/>
    <w:rsid w:val="00DC5EF2"/>
    <w:rsid w:val="00DC71D3"/>
    <w:rsid w:val="00DC74A4"/>
    <w:rsid w:val="00DD3D99"/>
    <w:rsid w:val="00DE0AEC"/>
    <w:rsid w:val="00DE29E9"/>
    <w:rsid w:val="00DE2D5C"/>
    <w:rsid w:val="00DF16FC"/>
    <w:rsid w:val="00DF39B5"/>
    <w:rsid w:val="00DF5B16"/>
    <w:rsid w:val="00E00BC5"/>
    <w:rsid w:val="00E021A1"/>
    <w:rsid w:val="00E02941"/>
    <w:rsid w:val="00E17C5E"/>
    <w:rsid w:val="00E21F24"/>
    <w:rsid w:val="00E22AA7"/>
    <w:rsid w:val="00E23C02"/>
    <w:rsid w:val="00E253E0"/>
    <w:rsid w:val="00E32855"/>
    <w:rsid w:val="00E33576"/>
    <w:rsid w:val="00E42578"/>
    <w:rsid w:val="00E42DC9"/>
    <w:rsid w:val="00E477CD"/>
    <w:rsid w:val="00E535F2"/>
    <w:rsid w:val="00E5385C"/>
    <w:rsid w:val="00E61214"/>
    <w:rsid w:val="00E62876"/>
    <w:rsid w:val="00E656F0"/>
    <w:rsid w:val="00E73927"/>
    <w:rsid w:val="00E85372"/>
    <w:rsid w:val="00E87D27"/>
    <w:rsid w:val="00E92853"/>
    <w:rsid w:val="00EA2408"/>
    <w:rsid w:val="00EB1DC5"/>
    <w:rsid w:val="00EB2E52"/>
    <w:rsid w:val="00EB2ED1"/>
    <w:rsid w:val="00EC6D30"/>
    <w:rsid w:val="00EC7450"/>
    <w:rsid w:val="00ED3084"/>
    <w:rsid w:val="00ED43C6"/>
    <w:rsid w:val="00ED5CFC"/>
    <w:rsid w:val="00ED6A8A"/>
    <w:rsid w:val="00EE1078"/>
    <w:rsid w:val="00EE2FF8"/>
    <w:rsid w:val="00EF0222"/>
    <w:rsid w:val="00EF171A"/>
    <w:rsid w:val="00EF3F83"/>
    <w:rsid w:val="00EF6AA8"/>
    <w:rsid w:val="00EF6E35"/>
    <w:rsid w:val="00F072B9"/>
    <w:rsid w:val="00F1370C"/>
    <w:rsid w:val="00F1615D"/>
    <w:rsid w:val="00F23784"/>
    <w:rsid w:val="00F3030D"/>
    <w:rsid w:val="00F30BDE"/>
    <w:rsid w:val="00F3245A"/>
    <w:rsid w:val="00F33DF3"/>
    <w:rsid w:val="00F35E09"/>
    <w:rsid w:val="00F414D1"/>
    <w:rsid w:val="00F421C2"/>
    <w:rsid w:val="00F477A2"/>
    <w:rsid w:val="00F50B6E"/>
    <w:rsid w:val="00F63451"/>
    <w:rsid w:val="00F71270"/>
    <w:rsid w:val="00F74791"/>
    <w:rsid w:val="00F75F4A"/>
    <w:rsid w:val="00F77C23"/>
    <w:rsid w:val="00F85906"/>
    <w:rsid w:val="00F91057"/>
    <w:rsid w:val="00F91AD8"/>
    <w:rsid w:val="00F962CD"/>
    <w:rsid w:val="00FA213C"/>
    <w:rsid w:val="00FA5061"/>
    <w:rsid w:val="00FB307C"/>
    <w:rsid w:val="00FB49AC"/>
    <w:rsid w:val="00FB68EF"/>
    <w:rsid w:val="00FE0D9A"/>
    <w:rsid w:val="00FE5BAD"/>
    <w:rsid w:val="00FF104B"/>
    <w:rsid w:val="00FF1F7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E70D03AE-A459-48F4-B892-66AF754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C"/>
    <w:pPr>
      <w:ind w:left="720"/>
      <w:contextualSpacing/>
    </w:pPr>
  </w:style>
  <w:style w:type="table" w:styleId="a4">
    <w:name w:val="Table Grid"/>
    <w:basedOn w:val="a1"/>
    <w:uiPriority w:val="59"/>
    <w:rsid w:val="0031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1"/>
  </w:style>
  <w:style w:type="paragraph" w:styleId="a7">
    <w:name w:val="footer"/>
    <w:basedOn w:val="a"/>
    <w:link w:val="a8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1"/>
  </w:style>
  <w:style w:type="paragraph" w:styleId="a9">
    <w:name w:val="Balloon Text"/>
    <w:basedOn w:val="a"/>
    <w:link w:val="aa"/>
    <w:uiPriority w:val="99"/>
    <w:semiHidden/>
    <w:unhideWhenUsed/>
    <w:rsid w:val="00DA4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0D20"/>
    <w:pPr>
      <w:jc w:val="center"/>
    </w:pPr>
    <w:rPr>
      <w:b/>
      <w:i/>
      <w:caps/>
      <w:sz w:val="28"/>
      <w:szCs w:val="20"/>
      <w:lang w:val="lv-LV"/>
    </w:rPr>
  </w:style>
  <w:style w:type="character" w:customStyle="1" w:styleId="20">
    <w:name w:val="Основной текст 2 Знак"/>
    <w:basedOn w:val="a0"/>
    <w:link w:val="2"/>
    <w:rsid w:val="00D50D20"/>
    <w:rPr>
      <w:rFonts w:ascii="Times New Roman" w:eastAsia="Times New Roman" w:hAnsi="Times New Roman" w:cs="Times New Roman"/>
      <w:b/>
      <w:i/>
      <w:caps/>
      <w:sz w:val="28"/>
      <w:szCs w:val="20"/>
      <w:lang w:val="lv-LV"/>
    </w:rPr>
  </w:style>
  <w:style w:type="paragraph" w:styleId="ab">
    <w:name w:val="endnote text"/>
    <w:basedOn w:val="a"/>
    <w:link w:val="ac"/>
    <w:uiPriority w:val="99"/>
    <w:semiHidden/>
    <w:unhideWhenUsed/>
    <w:rsid w:val="0055551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55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55551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6121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12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12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2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2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AD646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AD646D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E21C6"/>
    <w:pPr>
      <w:spacing w:before="105" w:after="105"/>
    </w:pPr>
    <w:rPr>
      <w:lang w:val="lv-LV" w:eastAsia="lv-LV"/>
    </w:rPr>
  </w:style>
  <w:style w:type="character" w:customStyle="1" w:styleId="c14">
    <w:name w:val="c14"/>
    <w:basedOn w:val="a0"/>
    <w:rsid w:val="001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31AFB-A2CC-4CCA-A7DC-6DD7D4B1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8</Pages>
  <Words>5263</Words>
  <Characters>3000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Petjko</dc:creator>
  <cp:lastModifiedBy>Jefrosinija.Tukane</cp:lastModifiedBy>
  <cp:revision>43</cp:revision>
  <cp:lastPrinted>2017-01-23T12:14:00Z</cp:lastPrinted>
  <dcterms:created xsi:type="dcterms:W3CDTF">2016-07-26T07:00:00Z</dcterms:created>
  <dcterms:modified xsi:type="dcterms:W3CDTF">2017-01-27T11:38:00Z</dcterms:modified>
</cp:coreProperties>
</file>