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55" w:rsidRDefault="00237955" w:rsidP="00237955">
      <w:pPr>
        <w:pStyle w:val="3"/>
        <w:spacing w:line="360" w:lineRule="auto"/>
        <w:jc w:val="center"/>
        <w:rPr>
          <w:rFonts w:ascii="Times New Roman" w:hAnsi="Times New Roman"/>
          <w:sz w:val="24"/>
          <w:szCs w:val="24"/>
          <w:u w:val="single"/>
        </w:rPr>
      </w:pPr>
      <w:r>
        <w:rPr>
          <w:rFonts w:ascii="Times New Roman" w:hAnsi="Times New Roman"/>
          <w:sz w:val="24"/>
          <w:szCs w:val="24"/>
          <w:u w:val="single"/>
        </w:rPr>
        <w:t>Paskaidrojuma</w:t>
      </w:r>
      <w:r w:rsidRPr="00E51391">
        <w:rPr>
          <w:rFonts w:ascii="Times New Roman" w:hAnsi="Times New Roman"/>
          <w:sz w:val="24"/>
          <w:szCs w:val="24"/>
          <w:u w:val="single"/>
        </w:rPr>
        <w:t xml:space="preserve"> raksts.</w:t>
      </w:r>
      <w:r>
        <w:rPr>
          <w:rFonts w:ascii="Times New Roman" w:hAnsi="Times New Roman"/>
          <w:sz w:val="24"/>
          <w:szCs w:val="24"/>
          <w:u w:val="single"/>
        </w:rPr>
        <w:t xml:space="preserve"> </w:t>
      </w:r>
    </w:p>
    <w:p w:rsidR="00237955" w:rsidRPr="00E51391" w:rsidRDefault="00237955" w:rsidP="00237955">
      <w:pPr>
        <w:pStyle w:val="3"/>
        <w:spacing w:line="360" w:lineRule="auto"/>
        <w:jc w:val="center"/>
        <w:rPr>
          <w:rFonts w:ascii="Times New Roman" w:hAnsi="Times New Roman"/>
          <w:sz w:val="24"/>
          <w:szCs w:val="24"/>
          <w:u w:val="single"/>
        </w:rPr>
      </w:pPr>
      <w:r>
        <w:rPr>
          <w:rFonts w:ascii="Times New Roman" w:hAnsi="Times New Roman"/>
          <w:sz w:val="24"/>
          <w:szCs w:val="24"/>
          <w:u w:val="single"/>
        </w:rPr>
        <w:t>Elektroapgāde, pēcuzskaites ārējie tīkli.</w:t>
      </w:r>
    </w:p>
    <w:p w:rsidR="00237955" w:rsidRDefault="00237955" w:rsidP="00237955">
      <w:pPr>
        <w:jc w:val="both"/>
        <w:rPr>
          <w:b/>
          <w:bCs/>
          <w:lang w:val="lv-LV"/>
        </w:rPr>
      </w:pPr>
      <w:bookmarkStart w:id="0" w:name="__RefHeading__420_580071115"/>
      <w:bookmarkEnd w:id="0"/>
    </w:p>
    <w:p w:rsidR="00237955" w:rsidRDefault="006B255B" w:rsidP="00237955">
      <w:pPr>
        <w:jc w:val="both"/>
        <w:rPr>
          <w:b/>
          <w:bCs/>
          <w:lang w:val="lv-LV"/>
        </w:rPr>
      </w:pPr>
      <w:r>
        <w:rPr>
          <w:b/>
          <w:bCs/>
          <w:lang w:val="lv-LV"/>
        </w:rPr>
        <w:t>Vidējā</w:t>
      </w:r>
      <w:r w:rsidR="00237955">
        <w:rPr>
          <w:b/>
          <w:bCs/>
          <w:lang w:val="lv-LV"/>
        </w:rPr>
        <w:t xml:space="preserve"> sprieguma elektroietaises:</w:t>
      </w:r>
    </w:p>
    <w:p w:rsidR="00237955" w:rsidRPr="00AC15B9" w:rsidRDefault="006B255B" w:rsidP="00237955">
      <w:pPr>
        <w:pStyle w:val="a5"/>
        <w:numPr>
          <w:ilvl w:val="0"/>
          <w:numId w:val="2"/>
        </w:numPr>
        <w:autoSpaceDE w:val="0"/>
        <w:jc w:val="both"/>
        <w:rPr>
          <w:lang w:val="lv-LV"/>
        </w:rPr>
      </w:pPr>
      <w:r>
        <w:rPr>
          <w:bCs/>
          <w:lang w:val="lv-LV"/>
        </w:rPr>
        <w:t>Projektā paredzēta  esoša</w:t>
      </w:r>
      <w:r w:rsidR="00237955" w:rsidRPr="00646B85">
        <w:rPr>
          <w:bCs/>
          <w:lang w:val="lv-LV"/>
        </w:rPr>
        <w:t xml:space="preserve"> pē</w:t>
      </w:r>
      <w:r>
        <w:rPr>
          <w:bCs/>
          <w:lang w:val="lv-LV"/>
        </w:rPr>
        <w:t>c</w:t>
      </w:r>
      <w:r w:rsidR="00237955" w:rsidRPr="00646B85">
        <w:rPr>
          <w:bCs/>
          <w:lang w:val="lv-LV"/>
        </w:rPr>
        <w:t>uzskaites elektroapgāde KL-10kV no F-6 KS-3-10 A/st.36 līdz SP-7D</w:t>
      </w:r>
      <w:r>
        <w:rPr>
          <w:bCs/>
          <w:lang w:val="lv-LV"/>
        </w:rPr>
        <w:t>, jānomaina</w:t>
      </w:r>
      <w:r w:rsidR="00237955" w:rsidRPr="00646B85">
        <w:rPr>
          <w:bCs/>
          <w:lang w:val="lv-LV"/>
        </w:rPr>
        <w:t xml:space="preserve"> pret jaunu KL-10kV </w:t>
      </w:r>
      <w:r w:rsidR="00237955" w:rsidRPr="00646B85">
        <w:rPr>
          <w:lang w:val="lv-LV"/>
        </w:rPr>
        <w:t>ar diviem kabeļiem AHXAMK-W 3x240Al+35Cu 10 kV</w:t>
      </w:r>
      <w:r>
        <w:rPr>
          <w:lang w:val="lv-LV"/>
        </w:rPr>
        <w:t>,</w:t>
      </w:r>
      <w:r w:rsidR="00237955" w:rsidRPr="00646B85">
        <w:rPr>
          <w:lang w:val="lv-LV"/>
        </w:rPr>
        <w:t xml:space="preserve"> </w:t>
      </w:r>
      <w:r w:rsidR="00237955" w:rsidRPr="00646B85">
        <w:rPr>
          <w:bCs/>
          <w:lang w:val="lv-LV"/>
        </w:rPr>
        <w:t>zemē</w:t>
      </w:r>
      <w:r w:rsidR="00DB53E2" w:rsidRPr="00DB53E2">
        <w:rPr>
          <w:rFonts w:eastAsia="Arial"/>
          <w:color w:val="000000"/>
          <w:lang w:val="lv-LV"/>
        </w:rPr>
        <w:t xml:space="preserve"> </w:t>
      </w:r>
      <w:r w:rsidR="00DB53E2" w:rsidRPr="00AC15B9">
        <w:rPr>
          <w:rFonts w:eastAsia="Arial"/>
          <w:color w:val="000000"/>
          <w:lang w:val="lv-LV"/>
        </w:rPr>
        <w:t xml:space="preserve">ierīkot no SP-7D līdz </w:t>
      </w:r>
      <w:r w:rsidRPr="00AC15B9">
        <w:rPr>
          <w:rFonts w:eastAsia="Arial"/>
          <w:color w:val="000000"/>
          <w:lang w:val="lv-LV"/>
        </w:rPr>
        <w:t xml:space="preserve">A/st.36 ārpus </w:t>
      </w:r>
      <w:r>
        <w:rPr>
          <w:rFonts w:eastAsia="Arial"/>
          <w:color w:val="000000"/>
          <w:lang w:val="lv-LV"/>
        </w:rPr>
        <w:t>10</w:t>
      </w:r>
      <w:r w:rsidR="0087097B">
        <w:rPr>
          <w:rFonts w:eastAsia="Arial"/>
          <w:color w:val="000000"/>
          <w:lang w:val="lv-LV"/>
        </w:rPr>
        <w:t xml:space="preserve">kV sadales ietaises </w:t>
      </w:r>
      <w:bookmarkStart w:id="1" w:name="_GoBack"/>
      <w:bookmarkEnd w:id="1"/>
      <w:r>
        <w:rPr>
          <w:rFonts w:eastAsia="Arial"/>
          <w:color w:val="000000"/>
          <w:lang w:val="lv-LV"/>
        </w:rPr>
        <w:t>sien</w:t>
      </w:r>
      <w:r w:rsidR="00A06209">
        <w:rPr>
          <w:rFonts w:eastAsia="Arial"/>
          <w:color w:val="000000"/>
          <w:lang w:val="lv-LV"/>
        </w:rPr>
        <w:t>ā</w:t>
      </w:r>
      <w:r w:rsidR="00DB53E2" w:rsidRPr="00AC15B9">
        <w:rPr>
          <w:rFonts w:eastAsia="Arial"/>
          <w:color w:val="000000"/>
          <w:lang w:val="lv-LV"/>
        </w:rPr>
        <w:t>m.</w:t>
      </w:r>
      <w:r w:rsidR="00237955">
        <w:rPr>
          <w:bCs/>
          <w:lang w:val="lv-LV"/>
        </w:rPr>
        <w:t xml:space="preserve"> </w:t>
      </w:r>
      <w:r w:rsidR="00780803">
        <w:rPr>
          <w:bCs/>
          <w:lang w:val="lv-LV"/>
        </w:rPr>
        <w:t>Zemē, pie</w:t>
      </w:r>
      <w:r w:rsidRPr="006B255B">
        <w:rPr>
          <w:rFonts w:eastAsia="Arial"/>
          <w:color w:val="000000"/>
          <w:lang w:val="lv-LV"/>
        </w:rPr>
        <w:t xml:space="preserve"> </w:t>
      </w:r>
      <w:r>
        <w:rPr>
          <w:rFonts w:eastAsia="Arial"/>
          <w:color w:val="000000"/>
          <w:lang w:val="lv-LV"/>
        </w:rPr>
        <w:t xml:space="preserve">A/st-36 </w:t>
      </w:r>
      <w:r>
        <w:rPr>
          <w:bCs/>
          <w:lang w:val="lv-LV"/>
        </w:rPr>
        <w:t>sienas</w:t>
      </w:r>
      <w:r w:rsidR="00780803">
        <w:rPr>
          <w:bCs/>
          <w:lang w:val="lv-LV"/>
        </w:rPr>
        <w:t xml:space="preserve"> </w:t>
      </w:r>
      <w:r>
        <w:rPr>
          <w:rFonts w:eastAsia="Arial"/>
          <w:color w:val="000000"/>
          <w:lang w:val="lv-LV"/>
        </w:rPr>
        <w:t xml:space="preserve"> barojoš</w:t>
      </w:r>
      <w:r w:rsidR="00A06209">
        <w:rPr>
          <w:rFonts w:eastAsia="Arial"/>
          <w:color w:val="000000"/>
          <w:lang w:val="lv-LV"/>
        </w:rPr>
        <w:t>ā</w:t>
      </w:r>
      <w:r>
        <w:rPr>
          <w:rFonts w:eastAsia="Arial"/>
          <w:color w:val="000000"/>
          <w:lang w:val="lv-LV"/>
        </w:rPr>
        <w:t xml:space="preserve"> kabeļa</w:t>
      </w:r>
      <w:r w:rsidR="00DB53E2">
        <w:rPr>
          <w:rFonts w:eastAsia="Arial"/>
          <w:color w:val="000000"/>
          <w:lang w:val="lv-LV"/>
        </w:rPr>
        <w:t xml:space="preserve"> </w:t>
      </w:r>
      <w:r>
        <w:rPr>
          <w:rFonts w:eastAsia="Arial"/>
          <w:color w:val="000000"/>
          <w:lang w:val="lv-LV"/>
        </w:rPr>
        <w:t>montējas</w:t>
      </w:r>
      <w:r w:rsidR="00DB53E2">
        <w:rPr>
          <w:rFonts w:eastAsia="Arial"/>
          <w:color w:val="000000"/>
          <w:lang w:val="lv-LV"/>
        </w:rPr>
        <w:t xml:space="preserve"> savienojuma uzmava POLJ-24x1/-120-240</w:t>
      </w:r>
      <w:r>
        <w:rPr>
          <w:rFonts w:eastAsia="Arial"/>
          <w:color w:val="000000"/>
          <w:lang w:val="lv-LV"/>
        </w:rPr>
        <w:t xml:space="preserve"> ar esošo kabeli</w:t>
      </w:r>
      <w:r w:rsidR="00780803">
        <w:rPr>
          <w:rFonts w:eastAsia="Arial"/>
          <w:color w:val="000000"/>
          <w:lang w:val="lv-LV"/>
        </w:rPr>
        <w:t xml:space="preserve">, kurš </w:t>
      </w:r>
      <w:r w:rsidR="00DB53E2">
        <w:rPr>
          <w:rFonts w:eastAsia="Arial"/>
          <w:color w:val="000000"/>
          <w:lang w:val="lv-LV"/>
        </w:rPr>
        <w:t xml:space="preserve"> </w:t>
      </w:r>
      <w:r w:rsidR="00780803">
        <w:rPr>
          <w:rFonts w:eastAsia="Arial"/>
          <w:color w:val="000000"/>
          <w:lang w:val="lv-LV"/>
        </w:rPr>
        <w:t>likt</w:t>
      </w:r>
      <w:r>
        <w:rPr>
          <w:rFonts w:eastAsia="Arial"/>
          <w:color w:val="000000"/>
          <w:lang w:val="lv-LV"/>
        </w:rPr>
        <w:t>s</w:t>
      </w:r>
      <w:r w:rsidR="00237955" w:rsidRPr="00646B85">
        <w:rPr>
          <w:rFonts w:eastAsia="Arial"/>
          <w:color w:val="000000"/>
          <w:lang w:val="lv-LV"/>
        </w:rPr>
        <w:t xml:space="preserve"> </w:t>
      </w:r>
      <w:r w:rsidR="00780803">
        <w:rPr>
          <w:rFonts w:eastAsia="Arial"/>
          <w:color w:val="000000"/>
          <w:lang w:val="lv-LV"/>
        </w:rPr>
        <w:t xml:space="preserve">kabeļu </w:t>
      </w:r>
      <w:r>
        <w:rPr>
          <w:rFonts w:eastAsia="Arial"/>
          <w:color w:val="000000"/>
          <w:lang w:val="lv-LV"/>
        </w:rPr>
        <w:t>A/st-36</w:t>
      </w:r>
      <w:r w:rsidRPr="00646B85">
        <w:rPr>
          <w:rFonts w:eastAsia="Arial"/>
          <w:color w:val="000000"/>
          <w:lang w:val="lv-LV"/>
        </w:rPr>
        <w:t xml:space="preserve"> </w:t>
      </w:r>
      <w:r w:rsidR="00780803">
        <w:rPr>
          <w:rFonts w:eastAsia="Arial"/>
          <w:color w:val="000000"/>
          <w:lang w:val="lv-LV"/>
        </w:rPr>
        <w:t xml:space="preserve">telpā </w:t>
      </w:r>
      <w:r w:rsidR="00237955" w:rsidRPr="00646B85">
        <w:rPr>
          <w:rFonts w:eastAsia="Arial"/>
          <w:color w:val="000000"/>
          <w:lang w:val="lv-LV"/>
        </w:rPr>
        <w:t xml:space="preserve">un nodrošina elektroenerģijas piegādi uz SP-7D. </w:t>
      </w:r>
      <w:r>
        <w:rPr>
          <w:rFonts w:eastAsia="Arial"/>
          <w:color w:val="000000"/>
          <w:lang w:val="lv-LV"/>
        </w:rPr>
        <w:t>Otrais</w:t>
      </w:r>
      <w:r w:rsidR="00237955" w:rsidRPr="00AC15B9">
        <w:rPr>
          <w:rFonts w:eastAsia="Arial"/>
          <w:color w:val="000000"/>
          <w:lang w:val="lv-LV"/>
        </w:rPr>
        <w:t xml:space="preserve"> kabelis – bez sprieguma, </w:t>
      </w:r>
      <w:r>
        <w:rPr>
          <w:rFonts w:eastAsia="Arial"/>
          <w:color w:val="000000"/>
          <w:lang w:val="lv-LV"/>
        </w:rPr>
        <w:t>jaierīko</w:t>
      </w:r>
      <w:r w:rsidR="00237955" w:rsidRPr="00AC15B9">
        <w:rPr>
          <w:rFonts w:eastAsia="Arial"/>
          <w:color w:val="000000"/>
          <w:lang w:val="lv-LV"/>
        </w:rPr>
        <w:t xml:space="preserve"> no </w:t>
      </w:r>
      <w:r>
        <w:rPr>
          <w:rFonts w:eastAsia="Arial"/>
          <w:color w:val="000000"/>
          <w:lang w:val="lv-LV"/>
        </w:rPr>
        <w:t xml:space="preserve">SP-7D līdz </w:t>
      </w:r>
      <w:r w:rsidRPr="00AC15B9">
        <w:rPr>
          <w:rFonts w:eastAsia="Arial"/>
          <w:color w:val="000000"/>
          <w:lang w:val="lv-LV"/>
        </w:rPr>
        <w:t xml:space="preserve">A/st.36 ārpus </w:t>
      </w:r>
      <w:r>
        <w:rPr>
          <w:rFonts w:eastAsia="Arial"/>
          <w:color w:val="000000"/>
          <w:lang w:val="lv-LV"/>
        </w:rPr>
        <w:t>sienas 10kV sadales ietaisi</w:t>
      </w:r>
      <w:r w:rsidR="00D33E4D" w:rsidRPr="00AC15B9">
        <w:rPr>
          <w:rFonts w:eastAsia="Arial"/>
          <w:color w:val="000000"/>
          <w:lang w:val="lv-LV"/>
        </w:rPr>
        <w:t>. N</w:t>
      </w:r>
      <w:r w:rsidR="0058401D" w:rsidRPr="00AC15B9">
        <w:rPr>
          <w:rFonts w:eastAsia="Arial"/>
          <w:color w:val="000000"/>
          <w:lang w:val="lv-LV"/>
        </w:rPr>
        <w:t>āk</w:t>
      </w:r>
      <w:r w:rsidR="00237955" w:rsidRPr="00AC15B9">
        <w:rPr>
          <w:rFonts w:eastAsia="Arial"/>
          <w:color w:val="000000"/>
          <w:lang w:val="lv-LV"/>
        </w:rPr>
        <w:t>a</w:t>
      </w:r>
      <w:r w:rsidR="0058401D" w:rsidRPr="00AC15B9">
        <w:rPr>
          <w:rFonts w:eastAsia="Arial"/>
          <w:color w:val="000000"/>
          <w:lang w:val="lv-LV"/>
        </w:rPr>
        <w:t>ma</w:t>
      </w:r>
      <w:r w:rsidR="00237955" w:rsidRPr="00AC15B9">
        <w:rPr>
          <w:rFonts w:eastAsia="Arial"/>
          <w:color w:val="000000"/>
          <w:lang w:val="lv-LV"/>
        </w:rPr>
        <w:t xml:space="preserve">jā gadā </w:t>
      </w:r>
      <w:r w:rsidR="002F53A9" w:rsidRPr="00AC15B9">
        <w:rPr>
          <w:rFonts w:eastAsia="Arial"/>
          <w:color w:val="000000"/>
          <w:lang w:val="lv-LV"/>
        </w:rPr>
        <w:t>PSIA „SPK” plāno noformēt līgumu</w:t>
      </w:r>
      <w:r w:rsidR="00D33E4D" w:rsidRPr="00AC15B9">
        <w:rPr>
          <w:rFonts w:eastAsia="Arial"/>
          <w:color w:val="000000"/>
          <w:lang w:val="lv-LV"/>
        </w:rPr>
        <w:t xml:space="preserve"> ar AS „Sadales Tīkls”, saskaņā ar SPRK</w:t>
      </w:r>
      <w:r w:rsidR="002F53A9" w:rsidRPr="00AC15B9">
        <w:rPr>
          <w:rFonts w:eastAsia="Arial"/>
          <w:color w:val="000000"/>
          <w:lang w:val="lv-LV"/>
        </w:rPr>
        <w:t xml:space="preserve"> padomes 2012.</w:t>
      </w:r>
      <w:r w:rsidR="00A06209">
        <w:rPr>
          <w:rFonts w:eastAsia="Arial"/>
          <w:color w:val="000000"/>
          <w:lang w:val="lv-LV"/>
        </w:rPr>
        <w:t>gada</w:t>
      </w:r>
      <w:r>
        <w:rPr>
          <w:rFonts w:eastAsia="Arial"/>
          <w:color w:val="000000"/>
          <w:lang w:val="lv-LV"/>
        </w:rPr>
        <w:t xml:space="preserve"> </w:t>
      </w:r>
      <w:r w:rsidR="002F53A9" w:rsidRPr="00AC15B9">
        <w:rPr>
          <w:rFonts w:eastAsia="Arial"/>
          <w:color w:val="000000"/>
          <w:lang w:val="lv-LV"/>
        </w:rPr>
        <w:t>22.februāra</w:t>
      </w:r>
      <w:r w:rsidR="00D33E4D" w:rsidRPr="00AC15B9">
        <w:rPr>
          <w:rFonts w:eastAsia="Arial"/>
          <w:color w:val="000000"/>
          <w:lang w:val="lv-LV"/>
        </w:rPr>
        <w:t xml:space="preserve"> lēmumu Nr.1/5 ”Sistēmas pieslēguma noteikumi elektroenerģijas sistēmas dalībniekiem” un</w:t>
      </w:r>
      <w:r w:rsidR="0058401D" w:rsidRPr="00AC15B9">
        <w:rPr>
          <w:rFonts w:eastAsia="Arial"/>
          <w:color w:val="000000"/>
          <w:lang w:val="lv-LV"/>
        </w:rPr>
        <w:t xml:space="preserve"> ierī</w:t>
      </w:r>
      <w:r w:rsidR="00D33E4D" w:rsidRPr="00AC15B9">
        <w:rPr>
          <w:rFonts w:eastAsia="Arial"/>
          <w:color w:val="000000"/>
          <w:lang w:val="lv-LV"/>
        </w:rPr>
        <w:t>kot</w:t>
      </w:r>
      <w:r w:rsidR="002F53A9" w:rsidRPr="00AC15B9">
        <w:rPr>
          <w:rFonts w:eastAsia="Arial"/>
          <w:color w:val="000000"/>
          <w:lang w:val="lv-LV"/>
        </w:rPr>
        <w:t xml:space="preserve"> rezerves 10kV kabeli pilnā</w:t>
      </w:r>
      <w:r w:rsidR="0058401D" w:rsidRPr="00AC15B9">
        <w:rPr>
          <w:rFonts w:eastAsia="Arial"/>
          <w:color w:val="000000"/>
          <w:lang w:val="lv-LV"/>
        </w:rPr>
        <w:t xml:space="preserve"> apjomā.</w:t>
      </w:r>
    </w:p>
    <w:p w:rsidR="00237955" w:rsidRPr="00646B85" w:rsidRDefault="00237955" w:rsidP="00237955">
      <w:pPr>
        <w:pStyle w:val="a5"/>
        <w:numPr>
          <w:ilvl w:val="0"/>
          <w:numId w:val="2"/>
        </w:numPr>
        <w:jc w:val="both"/>
        <w:rPr>
          <w:rStyle w:val="a4"/>
          <w:i w:val="0"/>
          <w:iCs w:val="0"/>
          <w:color w:val="000000"/>
          <w:shd w:val="clear" w:color="auto" w:fill="FFFFFF"/>
          <w:lang w:val="lv-LV"/>
        </w:rPr>
      </w:pPr>
      <w:r w:rsidRPr="00646B85">
        <w:rPr>
          <w:rStyle w:val="a4"/>
          <w:i w:val="0"/>
          <w:iCs w:val="0"/>
          <w:color w:val="000000"/>
          <w:shd w:val="clear" w:color="auto" w:fill="FFFFFF"/>
          <w:lang w:val="lv-LV"/>
        </w:rPr>
        <w:t>Elektrokabeļus pārsvarā guldīt zemē 0,7 m dziļumā no zemes virsmas PVC KSX-PEG 160 caurulēs no SI-10kV  A/st.36 līdz SP-7D.  Guldot kabeļus, jāņem vērā, ka attālumam starp PSIA „SPK” 10 kV elektrokabeļiem jābūt 100 mm, starp AS”Sadles Tīkls’ un PSIA „SPK” elektrokabeļiem – 500</w:t>
      </w:r>
      <w:r w:rsidR="00A06209">
        <w:rPr>
          <w:rStyle w:val="a4"/>
          <w:i w:val="0"/>
          <w:iCs w:val="0"/>
          <w:color w:val="000000"/>
          <w:shd w:val="clear" w:color="auto" w:fill="FFFFFF"/>
          <w:lang w:val="lv-LV"/>
        </w:rPr>
        <w:t xml:space="preserve"> </w:t>
      </w:r>
      <w:r w:rsidRPr="00646B85">
        <w:rPr>
          <w:rStyle w:val="a4"/>
          <w:i w:val="0"/>
          <w:iCs w:val="0"/>
          <w:color w:val="000000"/>
          <w:shd w:val="clear" w:color="auto" w:fill="FFFFFF"/>
          <w:lang w:val="lv-LV"/>
        </w:rPr>
        <w:t xml:space="preserve">mm. Pa visu tranšejas garumu, virs kabeļiem 10 cm augstumā uzstādīt kabeļa aizsarglentes un 10 cm augstumā uzstādīt kabeļa signalizācijas lenti sarkanā krāsā, kabeļiem izveidot  smilšu spilvenu.  Būvdarbu laikā ievērot visus virszemes un pazemes komunikāciju aizsardzības noteikumus. Šķērsojuma vietās ar inženiertīkliem 10 kV kabeli ieguldīt kabeļu sargu caurulēs. </w:t>
      </w:r>
    </w:p>
    <w:p w:rsidR="00237955" w:rsidRPr="00ED0C34" w:rsidRDefault="00237955" w:rsidP="00237955">
      <w:pPr>
        <w:jc w:val="both"/>
        <w:rPr>
          <w:b/>
          <w:bCs/>
          <w:lang w:val="lv-LV"/>
        </w:rPr>
      </w:pPr>
      <w:r w:rsidRPr="00ED0C34">
        <w:rPr>
          <w:b/>
          <w:bCs/>
          <w:lang w:val="lv-LV"/>
        </w:rPr>
        <w:t>Saskaņojumi.</w:t>
      </w:r>
    </w:p>
    <w:p w:rsidR="00237955" w:rsidRPr="00646B85" w:rsidRDefault="00237955" w:rsidP="00237955">
      <w:pPr>
        <w:pStyle w:val="a5"/>
        <w:numPr>
          <w:ilvl w:val="0"/>
          <w:numId w:val="2"/>
        </w:numPr>
        <w:jc w:val="both"/>
        <w:rPr>
          <w:lang w:val="lv-LV"/>
        </w:rPr>
      </w:pPr>
      <w:r w:rsidRPr="00646B85">
        <w:rPr>
          <w:lang w:val="lv-LV"/>
        </w:rPr>
        <w:t>Kabeļu trase saskaņota ar visām ieinteresētām pusēm un zemes īpašniekiem.</w:t>
      </w:r>
    </w:p>
    <w:p w:rsidR="00237955" w:rsidRPr="00ED0C34" w:rsidRDefault="00237955" w:rsidP="00237955">
      <w:pPr>
        <w:jc w:val="both"/>
        <w:rPr>
          <w:b/>
          <w:bCs/>
          <w:lang w:val="lv-LV"/>
        </w:rPr>
      </w:pPr>
      <w:r w:rsidRPr="00ED0C34">
        <w:rPr>
          <w:b/>
          <w:bCs/>
          <w:lang w:val="lv-LV"/>
        </w:rPr>
        <w:t>Darba drošība un celtniecības organizācija.</w:t>
      </w:r>
    </w:p>
    <w:p w:rsidR="00237955" w:rsidRPr="00646B85" w:rsidRDefault="00237955" w:rsidP="00237955">
      <w:pPr>
        <w:pStyle w:val="a5"/>
        <w:numPr>
          <w:ilvl w:val="0"/>
          <w:numId w:val="2"/>
        </w:numPr>
        <w:jc w:val="both"/>
        <w:rPr>
          <w:lang w:val="lv-LV"/>
        </w:rPr>
      </w:pPr>
      <w:r w:rsidRPr="00646B85">
        <w:rPr>
          <w:lang w:val="lv-LV"/>
        </w:rPr>
        <w:t>Darba aizsardzība un drošības tehnika šī objekta celtniecībā veicama saskaņā ar MK noteikumiem Nr.92 “Darba aizsardzības prasības, veicot būvdarbus”. Celtniecības -montāžas darbus darbojošās elektroietaisēs veikt saskaņā ar energostandartu LEK-025 “Drošības prasības veicot darbus elektroietaisēs”.</w:t>
      </w:r>
    </w:p>
    <w:p w:rsidR="00237955" w:rsidRPr="00646B85" w:rsidRDefault="00237955" w:rsidP="00237955">
      <w:pPr>
        <w:pStyle w:val="a5"/>
        <w:numPr>
          <w:ilvl w:val="0"/>
          <w:numId w:val="2"/>
        </w:numPr>
        <w:jc w:val="both"/>
        <w:rPr>
          <w:lang w:val="lv-LV"/>
        </w:rPr>
      </w:pPr>
      <w:r w:rsidRPr="00646B85">
        <w:rPr>
          <w:lang w:val="lv-LV"/>
        </w:rPr>
        <w:t xml:space="preserve">Pirms celtniecības - montāžas darbu uzsākšanas nepieciešams veikt organizatoriskus </w:t>
      </w:r>
    </w:p>
    <w:p w:rsidR="00237955" w:rsidRPr="00ED0C34" w:rsidRDefault="00237955" w:rsidP="00237955">
      <w:pPr>
        <w:ind w:left="696"/>
        <w:jc w:val="both"/>
        <w:rPr>
          <w:lang w:val="lv-LV"/>
        </w:rPr>
      </w:pPr>
      <w:r w:rsidRPr="00ED0C34">
        <w:rPr>
          <w:lang w:val="lv-LV"/>
        </w:rPr>
        <w:t xml:space="preserve">pasākumus drošai darbu izpildei saskaņā ar LEK-025 4.16 nodalījumu “Darbuzņēmēju </w:t>
      </w:r>
      <w:r>
        <w:rPr>
          <w:lang w:val="lv-LV"/>
        </w:rPr>
        <w:t xml:space="preserve">  </w:t>
      </w:r>
      <w:r w:rsidRPr="00ED0C34">
        <w:rPr>
          <w:lang w:val="lv-LV"/>
        </w:rPr>
        <w:t xml:space="preserve">pielaišana pie darba”. </w:t>
      </w:r>
      <w:r w:rsidR="006234A1">
        <w:rPr>
          <w:lang w:val="lv-LV"/>
        </w:rPr>
        <w:t>Mont</w:t>
      </w:r>
      <w:r w:rsidR="004870E8">
        <w:rPr>
          <w:lang w:val="lv-LV"/>
        </w:rPr>
        <w:t>āžas darbus zem GVL-110kV saskaņot ar AS”Augstsprieguma tīkls”.</w:t>
      </w:r>
    </w:p>
    <w:p w:rsidR="00237955" w:rsidRPr="00646B85" w:rsidRDefault="00237955" w:rsidP="00237955">
      <w:pPr>
        <w:pStyle w:val="a5"/>
        <w:numPr>
          <w:ilvl w:val="0"/>
          <w:numId w:val="2"/>
        </w:numPr>
        <w:jc w:val="both"/>
        <w:rPr>
          <w:lang w:val="lv-LV"/>
        </w:rPr>
      </w:pPr>
      <w:r w:rsidRPr="00646B85">
        <w:rPr>
          <w:lang w:val="lv-LV"/>
        </w:rPr>
        <w:t>Celtniecības – montāžas darbi, kuri veicami ārpus darbojošās elektroietaišu aizsardzības zonas, tiek izpildīti atbilstoši noteikumiem “Drošības tehnikas noteikumi elektromontāžas un iestādīšanas darbos” un tipveida norīkojumu – atļauju pielietošanu paaugstinātas bīstamības darbu veikšanai”.</w:t>
      </w:r>
    </w:p>
    <w:p w:rsidR="00237955" w:rsidRPr="00646B85" w:rsidRDefault="00237955" w:rsidP="00237955">
      <w:pPr>
        <w:pStyle w:val="a5"/>
        <w:numPr>
          <w:ilvl w:val="0"/>
          <w:numId w:val="2"/>
        </w:numPr>
        <w:jc w:val="both"/>
        <w:rPr>
          <w:lang w:val="lv-LV"/>
        </w:rPr>
      </w:pPr>
      <w:r w:rsidRPr="00646B85">
        <w:rPr>
          <w:lang w:val="lv-LV"/>
        </w:rPr>
        <w:t>Elektromontāžas darbus drīkst veikt tikai licencēta elektromontāžas organizācija.</w:t>
      </w:r>
    </w:p>
    <w:p w:rsidR="00237955" w:rsidRPr="00646B85" w:rsidRDefault="00237955" w:rsidP="00237955">
      <w:pPr>
        <w:pStyle w:val="a5"/>
        <w:numPr>
          <w:ilvl w:val="0"/>
          <w:numId w:val="2"/>
        </w:numPr>
        <w:jc w:val="both"/>
        <w:rPr>
          <w:lang w:val="lv-LV"/>
        </w:rPr>
      </w:pPr>
      <w:r w:rsidRPr="00646B85">
        <w:rPr>
          <w:lang w:val="lv-LV"/>
        </w:rPr>
        <w:t>Montāžas darbus esošo</w:t>
      </w:r>
      <w:r>
        <w:rPr>
          <w:lang w:val="lv-LV"/>
        </w:rPr>
        <w:t xml:space="preserve"> SI 10kV</w:t>
      </w:r>
      <w:r w:rsidRPr="00646B85">
        <w:rPr>
          <w:lang w:val="lv-LV"/>
        </w:rPr>
        <w:t xml:space="preserve"> veikt saskaņā ar spēkā esošajiem normatīviem dokumentiem. Būvdarbu laikā nodrošināt esošo un jaunceļamo inženiertīklu aizsardzību un nostiprināšanu.</w:t>
      </w:r>
      <w:r w:rsidR="006234A1">
        <w:rPr>
          <w:lang w:val="lv-LV"/>
        </w:rPr>
        <w:t xml:space="preserve"> </w:t>
      </w:r>
    </w:p>
    <w:p w:rsidR="00237955" w:rsidRDefault="00237955" w:rsidP="00237955">
      <w:pPr>
        <w:pStyle w:val="a5"/>
        <w:numPr>
          <w:ilvl w:val="0"/>
          <w:numId w:val="2"/>
        </w:numPr>
        <w:jc w:val="both"/>
        <w:rPr>
          <w:lang w:val="lv-LV"/>
        </w:rPr>
      </w:pPr>
      <w:r w:rsidRPr="00646B85">
        <w:rPr>
          <w:lang w:val="lv-LV"/>
        </w:rPr>
        <w:t>Veicot darbus esošo darbojošos inženierkomunikāciju tuvumā visus darbus veikt ieinteresēto organizāciju pārstāvju klātbūtnē. Precizēt inženiertīklu atrašanās vietas dabā, ja nepieciešams veikt šurfēšanu un  tranšejas rakšanu veikt ar rokām.</w:t>
      </w:r>
    </w:p>
    <w:p w:rsidR="00237955" w:rsidRPr="00646B85" w:rsidRDefault="00237955" w:rsidP="00237955">
      <w:pPr>
        <w:pStyle w:val="a5"/>
        <w:numPr>
          <w:ilvl w:val="0"/>
          <w:numId w:val="2"/>
        </w:numPr>
        <w:jc w:val="both"/>
        <w:rPr>
          <w:lang w:val="lv-LV"/>
        </w:rPr>
      </w:pPr>
      <w:r w:rsidRPr="00646B85">
        <w:rPr>
          <w:lang w:val="lv-LV"/>
        </w:rPr>
        <w:t>Pēc darbu pabeigšanas atjaunot bojātos zālājus, un segumus.</w:t>
      </w:r>
    </w:p>
    <w:p w:rsidR="00237955" w:rsidRPr="00ED0C34" w:rsidRDefault="00237955" w:rsidP="00237955">
      <w:pPr>
        <w:ind w:firstLine="900"/>
        <w:jc w:val="both"/>
        <w:rPr>
          <w:lang w:val="lv-LV"/>
        </w:rPr>
      </w:pPr>
    </w:p>
    <w:p w:rsidR="0008325D" w:rsidRDefault="00237955" w:rsidP="00237955">
      <w:r w:rsidRPr="00ED0C34">
        <w:rPr>
          <w:lang w:val="lv-LV"/>
        </w:rPr>
        <w:t>Sastādīja:</w:t>
      </w:r>
      <w:r>
        <w:rPr>
          <w:lang w:val="lv-LV"/>
        </w:rPr>
        <w:t xml:space="preserve">                        N.Koblencs</w:t>
      </w:r>
    </w:p>
    <w:sectPr w:rsidR="0008325D" w:rsidSect="00AC15B9">
      <w:pgSz w:w="11906" w:h="16838"/>
      <w:pgMar w:top="36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CD4C17"/>
    <w:multiLevelType w:val="hybridMultilevel"/>
    <w:tmpl w:val="98A8CB28"/>
    <w:lvl w:ilvl="0" w:tplc="9B300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4"/>
  <w:drawingGridVerticalSpacing w:val="144"/>
  <w:characterSpacingControl w:val="doNotCompress"/>
  <w:compat>
    <w:compatSetting w:name="compatibilityMode" w:uri="http://schemas.microsoft.com/office/word" w:val="12"/>
  </w:compat>
  <w:rsids>
    <w:rsidRoot w:val="00237955"/>
    <w:rsid w:val="00013A5D"/>
    <w:rsid w:val="0008325D"/>
    <w:rsid w:val="000E125D"/>
    <w:rsid w:val="00142516"/>
    <w:rsid w:val="001742FF"/>
    <w:rsid w:val="00237955"/>
    <w:rsid w:val="002E60E1"/>
    <w:rsid w:val="002F034F"/>
    <w:rsid w:val="002F53A9"/>
    <w:rsid w:val="003D0158"/>
    <w:rsid w:val="003D5E6A"/>
    <w:rsid w:val="004870E8"/>
    <w:rsid w:val="0058401D"/>
    <w:rsid w:val="005E436D"/>
    <w:rsid w:val="006234A1"/>
    <w:rsid w:val="006B255B"/>
    <w:rsid w:val="006C6CBB"/>
    <w:rsid w:val="00760474"/>
    <w:rsid w:val="00780803"/>
    <w:rsid w:val="007C096C"/>
    <w:rsid w:val="0087097B"/>
    <w:rsid w:val="008D28CD"/>
    <w:rsid w:val="009343A9"/>
    <w:rsid w:val="00A06209"/>
    <w:rsid w:val="00AC15B9"/>
    <w:rsid w:val="00C074FB"/>
    <w:rsid w:val="00C91CD2"/>
    <w:rsid w:val="00C9254D"/>
    <w:rsid w:val="00D33E4D"/>
    <w:rsid w:val="00D466B1"/>
    <w:rsid w:val="00DB53E2"/>
    <w:rsid w:val="00DD1FC3"/>
    <w:rsid w:val="00F1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14F86-9454-4C9D-8465-4C003EB8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955"/>
    <w:pPr>
      <w:suppressAutoHyphens/>
      <w:spacing w:after="0" w:line="240" w:lineRule="auto"/>
    </w:pPr>
    <w:rPr>
      <w:rFonts w:ascii="Times New Roman" w:eastAsia="Times New Roman" w:hAnsi="Times New Roman" w:cs="Times New Roman"/>
      <w:kern w:val="1"/>
      <w:sz w:val="24"/>
      <w:szCs w:val="24"/>
      <w:lang w:val="en-GB" w:eastAsia="ar-SA"/>
    </w:rPr>
  </w:style>
  <w:style w:type="paragraph" w:styleId="2">
    <w:name w:val="heading 2"/>
    <w:basedOn w:val="a"/>
    <w:next w:val="a0"/>
    <w:link w:val="20"/>
    <w:qFormat/>
    <w:rsid w:val="00237955"/>
    <w:pPr>
      <w:keepNext/>
      <w:numPr>
        <w:ilvl w:val="1"/>
        <w:numId w:val="1"/>
      </w:numPr>
      <w:ind w:left="360" w:firstLine="0"/>
      <w:outlineLvl w:val="1"/>
    </w:pPr>
    <w:rPr>
      <w:rFonts w:ascii="Arial" w:hAnsi="Arial" w:cs="Arial"/>
      <w:b/>
      <w:caps/>
      <w:spacing w:val="20"/>
      <w:lang w:val="lv-LV"/>
    </w:rPr>
  </w:style>
  <w:style w:type="paragraph" w:styleId="3">
    <w:name w:val="heading 3"/>
    <w:basedOn w:val="a"/>
    <w:next w:val="a0"/>
    <w:link w:val="30"/>
    <w:qFormat/>
    <w:rsid w:val="00237955"/>
    <w:pPr>
      <w:keepNext/>
      <w:numPr>
        <w:ilvl w:val="2"/>
        <w:numId w:val="1"/>
      </w:numPr>
      <w:outlineLvl w:val="2"/>
    </w:pPr>
    <w:rPr>
      <w:rFonts w:ascii="Arial" w:hAnsi="Arial"/>
      <w:b/>
      <w:sz w:val="22"/>
      <w:szCs w:val="20"/>
      <w:lang w:val="lv-LV"/>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37955"/>
    <w:rPr>
      <w:rFonts w:ascii="Arial" w:eastAsia="Times New Roman" w:hAnsi="Arial" w:cs="Arial"/>
      <w:b/>
      <w:caps/>
      <w:spacing w:val="20"/>
      <w:kern w:val="1"/>
      <w:sz w:val="24"/>
      <w:szCs w:val="24"/>
      <w:lang w:val="lv-LV" w:eastAsia="ar-SA"/>
    </w:rPr>
  </w:style>
  <w:style w:type="character" w:customStyle="1" w:styleId="30">
    <w:name w:val="Заголовок 3 Знак"/>
    <w:basedOn w:val="a1"/>
    <w:link w:val="3"/>
    <w:rsid w:val="00237955"/>
    <w:rPr>
      <w:rFonts w:ascii="Arial" w:eastAsia="Times New Roman" w:hAnsi="Arial" w:cs="Times New Roman"/>
      <w:b/>
      <w:kern w:val="1"/>
      <w:szCs w:val="20"/>
      <w:lang w:val="lv-LV" w:eastAsia="ar-SA"/>
    </w:rPr>
  </w:style>
  <w:style w:type="character" w:styleId="a4">
    <w:name w:val="Emphasis"/>
    <w:qFormat/>
    <w:rsid w:val="00237955"/>
    <w:rPr>
      <w:rFonts w:ascii="Times New Roman" w:eastAsia="Times New Roman" w:hAnsi="Times New Roman" w:cs="Times New Roman"/>
      <w:i/>
      <w:iCs/>
      <w:color w:val="auto"/>
      <w:sz w:val="24"/>
      <w:szCs w:val="24"/>
      <w:lang w:val="ru-RU"/>
    </w:rPr>
  </w:style>
  <w:style w:type="paragraph" w:styleId="a5">
    <w:name w:val="List Paragraph"/>
    <w:basedOn w:val="a"/>
    <w:uiPriority w:val="34"/>
    <w:qFormat/>
    <w:rsid w:val="00237955"/>
    <w:pPr>
      <w:ind w:left="720"/>
      <w:contextualSpacing/>
    </w:pPr>
  </w:style>
  <w:style w:type="character" w:styleId="a6">
    <w:name w:val="Strong"/>
    <w:basedOn w:val="a1"/>
    <w:uiPriority w:val="22"/>
    <w:qFormat/>
    <w:rsid w:val="00237955"/>
    <w:rPr>
      <w:b/>
      <w:bCs/>
    </w:rPr>
  </w:style>
  <w:style w:type="paragraph" w:styleId="a0">
    <w:name w:val="Body Text"/>
    <w:basedOn w:val="a"/>
    <w:link w:val="a7"/>
    <w:uiPriority w:val="99"/>
    <w:semiHidden/>
    <w:unhideWhenUsed/>
    <w:rsid w:val="00237955"/>
    <w:pPr>
      <w:spacing w:after="120"/>
    </w:pPr>
  </w:style>
  <w:style w:type="character" w:customStyle="1" w:styleId="a7">
    <w:name w:val="Основной текст Знак"/>
    <w:basedOn w:val="a1"/>
    <w:link w:val="a0"/>
    <w:uiPriority w:val="99"/>
    <w:semiHidden/>
    <w:rsid w:val="00237955"/>
    <w:rPr>
      <w:rFonts w:ascii="Times New Roman" w:eastAsia="Times New Roman" w:hAnsi="Times New Roman" w:cs="Times New Roman"/>
      <w:kern w:val="1"/>
      <w:sz w:val="24"/>
      <w:szCs w:val="24"/>
      <w:lang w:val="en-GB" w:eastAsia="ar-SA"/>
    </w:rPr>
  </w:style>
  <w:style w:type="paragraph" w:styleId="a8">
    <w:name w:val="Balloon Text"/>
    <w:basedOn w:val="a"/>
    <w:link w:val="a9"/>
    <w:uiPriority w:val="99"/>
    <w:semiHidden/>
    <w:unhideWhenUsed/>
    <w:rsid w:val="00A06209"/>
    <w:rPr>
      <w:rFonts w:ascii="Segoe UI" w:hAnsi="Segoe UI" w:cs="Segoe UI"/>
      <w:sz w:val="18"/>
      <w:szCs w:val="18"/>
    </w:rPr>
  </w:style>
  <w:style w:type="character" w:customStyle="1" w:styleId="a9">
    <w:name w:val="Текст выноски Знак"/>
    <w:basedOn w:val="a1"/>
    <w:link w:val="a8"/>
    <w:uiPriority w:val="99"/>
    <w:semiHidden/>
    <w:rsid w:val="00A06209"/>
    <w:rPr>
      <w:rFonts w:ascii="Segoe UI" w:eastAsia="Times New Roman"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14</cp:revision>
  <cp:lastPrinted>2015-11-09T07:53:00Z</cp:lastPrinted>
  <dcterms:created xsi:type="dcterms:W3CDTF">2015-11-06T11:35:00Z</dcterms:created>
  <dcterms:modified xsi:type="dcterms:W3CDTF">2015-11-09T07:57:00Z</dcterms:modified>
</cp:coreProperties>
</file>