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29E" w:rsidRPr="00986B41" w:rsidRDefault="00EE329E" w:rsidP="00EE329E">
      <w:pPr>
        <w:spacing w:line="360" w:lineRule="auto"/>
        <w:jc w:val="center"/>
        <w:rPr>
          <w:sz w:val="28"/>
          <w:szCs w:val="28"/>
          <w:lang w:val="lv-LV"/>
        </w:rPr>
      </w:pPr>
      <w:r>
        <w:rPr>
          <w:sz w:val="28"/>
          <w:szCs w:val="28"/>
          <w:lang w:val="lv-LV"/>
        </w:rPr>
        <w:t xml:space="preserve">                                                                    </w:t>
      </w:r>
      <w:r w:rsidRPr="00986B41">
        <w:rPr>
          <w:sz w:val="28"/>
          <w:szCs w:val="28"/>
          <w:lang w:val="lv-LV"/>
        </w:rPr>
        <w:t>APSTIPRINĀTS</w:t>
      </w:r>
    </w:p>
    <w:p w:rsidR="00EE329E" w:rsidRPr="00986B41" w:rsidRDefault="00EE329E" w:rsidP="00EE329E">
      <w:pPr>
        <w:spacing w:line="360" w:lineRule="auto"/>
        <w:jc w:val="right"/>
        <w:rPr>
          <w:sz w:val="28"/>
          <w:szCs w:val="28"/>
          <w:lang w:val="lv-LV"/>
        </w:rPr>
      </w:pPr>
      <w:r>
        <w:rPr>
          <w:sz w:val="28"/>
          <w:szCs w:val="28"/>
          <w:lang w:val="lv-LV"/>
        </w:rPr>
        <w:t>a</w:t>
      </w:r>
      <w:r w:rsidRPr="00986B41">
        <w:rPr>
          <w:sz w:val="28"/>
          <w:szCs w:val="28"/>
          <w:lang w:val="lv-LV"/>
        </w:rPr>
        <w:t>r Daugavpils pilsētas domes</w:t>
      </w:r>
    </w:p>
    <w:p w:rsidR="00EE329E" w:rsidRPr="00986B41" w:rsidRDefault="00EE329E" w:rsidP="00EE329E">
      <w:pPr>
        <w:spacing w:line="360" w:lineRule="auto"/>
        <w:jc w:val="center"/>
        <w:rPr>
          <w:sz w:val="28"/>
          <w:szCs w:val="28"/>
          <w:lang w:val="lv-LV"/>
        </w:rPr>
      </w:pPr>
      <w:r>
        <w:rPr>
          <w:sz w:val="28"/>
          <w:szCs w:val="28"/>
          <w:lang w:val="lv-LV"/>
        </w:rPr>
        <w:t xml:space="preserve">                                                                               </w:t>
      </w:r>
      <w:r w:rsidRPr="00986B41">
        <w:rPr>
          <w:sz w:val="28"/>
          <w:szCs w:val="28"/>
          <w:lang w:val="lv-LV"/>
        </w:rPr>
        <w:t xml:space="preserve">2013.gada  </w:t>
      </w:r>
      <w:r>
        <w:rPr>
          <w:sz w:val="28"/>
          <w:szCs w:val="28"/>
          <w:lang w:val="lv-LV"/>
        </w:rPr>
        <w:t>12.</w:t>
      </w:r>
      <w:r w:rsidRPr="00986B41">
        <w:rPr>
          <w:sz w:val="28"/>
          <w:szCs w:val="28"/>
          <w:lang w:val="lv-LV"/>
        </w:rPr>
        <w:t>decembra</w:t>
      </w:r>
    </w:p>
    <w:p w:rsidR="00867C0C" w:rsidRPr="006B51DC" w:rsidRDefault="00EE329E" w:rsidP="00EE329E">
      <w:pPr>
        <w:spacing w:line="360" w:lineRule="auto"/>
        <w:jc w:val="center"/>
        <w:rPr>
          <w:b/>
          <w:sz w:val="40"/>
          <w:lang w:val="lv-LV"/>
        </w:rPr>
      </w:pPr>
      <w:r>
        <w:rPr>
          <w:sz w:val="28"/>
          <w:szCs w:val="28"/>
          <w:lang w:val="lv-LV"/>
        </w:rPr>
        <w:t xml:space="preserve">                                                                 l</w:t>
      </w:r>
      <w:r w:rsidRPr="00986B41">
        <w:rPr>
          <w:sz w:val="28"/>
          <w:szCs w:val="28"/>
          <w:lang w:val="lv-LV"/>
        </w:rPr>
        <w:t>ēmumu Nr.</w:t>
      </w:r>
      <w:r>
        <w:rPr>
          <w:sz w:val="28"/>
          <w:szCs w:val="28"/>
          <w:lang w:val="lv-LV"/>
        </w:rPr>
        <w:t>611</w:t>
      </w:r>
      <w:r w:rsidRPr="00986B41">
        <w:rPr>
          <w:sz w:val="28"/>
          <w:szCs w:val="28"/>
          <w:lang w:val="lv-LV"/>
        </w:rPr>
        <w:t xml:space="preserve">     </w:t>
      </w:r>
    </w:p>
    <w:p w:rsidR="00867C0C" w:rsidRPr="006B51DC" w:rsidRDefault="00867C0C" w:rsidP="004E393E">
      <w:pPr>
        <w:spacing w:line="360" w:lineRule="auto"/>
        <w:jc w:val="center"/>
        <w:rPr>
          <w:b/>
          <w:sz w:val="40"/>
          <w:lang w:val="lv-LV"/>
        </w:rPr>
      </w:pPr>
    </w:p>
    <w:p w:rsidR="00867C0C" w:rsidRPr="006B51DC" w:rsidRDefault="00867C0C" w:rsidP="004E393E">
      <w:pPr>
        <w:spacing w:line="360" w:lineRule="auto"/>
        <w:jc w:val="center"/>
        <w:rPr>
          <w:b/>
          <w:sz w:val="40"/>
          <w:lang w:val="lv-LV"/>
        </w:rPr>
      </w:pPr>
    </w:p>
    <w:p w:rsidR="00867C0C" w:rsidRPr="006B51DC" w:rsidRDefault="00867C0C" w:rsidP="004E393E">
      <w:pPr>
        <w:spacing w:line="360" w:lineRule="auto"/>
        <w:jc w:val="center"/>
        <w:rPr>
          <w:b/>
          <w:sz w:val="40"/>
          <w:lang w:val="lv-LV"/>
        </w:rPr>
      </w:pPr>
    </w:p>
    <w:p w:rsidR="00867C0C" w:rsidRPr="006B51DC" w:rsidRDefault="00867C0C" w:rsidP="004E393E">
      <w:pPr>
        <w:spacing w:line="360" w:lineRule="auto"/>
        <w:jc w:val="center"/>
        <w:rPr>
          <w:b/>
          <w:sz w:val="40"/>
          <w:lang w:val="lv-LV"/>
        </w:rPr>
      </w:pPr>
    </w:p>
    <w:p w:rsidR="00867C0C" w:rsidRPr="006B51DC" w:rsidRDefault="00867C0C" w:rsidP="004E393E">
      <w:pPr>
        <w:spacing w:line="360" w:lineRule="auto"/>
        <w:jc w:val="center"/>
        <w:rPr>
          <w:b/>
          <w:sz w:val="40"/>
          <w:lang w:val="lv-LV"/>
        </w:rPr>
      </w:pPr>
    </w:p>
    <w:p w:rsidR="00867C0C" w:rsidRPr="006B51DC" w:rsidRDefault="00867C0C" w:rsidP="004E393E">
      <w:pPr>
        <w:spacing w:line="360" w:lineRule="auto"/>
        <w:jc w:val="center"/>
        <w:rPr>
          <w:b/>
          <w:sz w:val="40"/>
          <w:lang w:val="lv-LV"/>
        </w:rPr>
      </w:pPr>
      <w:r w:rsidRPr="006B51DC">
        <w:rPr>
          <w:b/>
          <w:sz w:val="40"/>
          <w:lang w:val="lv-LV"/>
        </w:rPr>
        <w:t>Pašvaldības sabiedrības ar ierobežotu atbildību</w:t>
      </w:r>
    </w:p>
    <w:p w:rsidR="00867C0C" w:rsidRPr="006B51DC" w:rsidRDefault="00867C0C" w:rsidP="004E393E">
      <w:pPr>
        <w:spacing w:line="360" w:lineRule="auto"/>
        <w:jc w:val="center"/>
        <w:rPr>
          <w:b/>
          <w:sz w:val="40"/>
          <w:lang w:val="lv-LV"/>
        </w:rPr>
      </w:pPr>
      <w:r w:rsidRPr="006B51DC">
        <w:rPr>
          <w:b/>
          <w:sz w:val="40"/>
          <w:lang w:val="lv-LV"/>
        </w:rPr>
        <w:t>„Sadzīves pakalpojumu kombināts”</w:t>
      </w:r>
    </w:p>
    <w:p w:rsidR="00C52673" w:rsidRPr="006B51DC" w:rsidRDefault="00867C0C" w:rsidP="004E393E">
      <w:pPr>
        <w:spacing w:line="360" w:lineRule="auto"/>
        <w:jc w:val="center"/>
        <w:rPr>
          <w:b/>
          <w:sz w:val="40"/>
          <w:lang w:val="lv-LV"/>
        </w:rPr>
      </w:pPr>
      <w:r w:rsidRPr="006B51DC">
        <w:rPr>
          <w:b/>
          <w:sz w:val="40"/>
          <w:lang w:val="lv-LV"/>
        </w:rPr>
        <w:t>darbības un attīstības stratēģija 2014.-2016.gadam</w:t>
      </w:r>
    </w:p>
    <w:p w:rsidR="00867C0C" w:rsidRPr="006B51DC" w:rsidRDefault="00867C0C" w:rsidP="004E393E">
      <w:pPr>
        <w:spacing w:line="360" w:lineRule="auto"/>
        <w:jc w:val="center"/>
        <w:rPr>
          <w:b/>
          <w:sz w:val="40"/>
          <w:lang w:val="lv-LV"/>
        </w:rPr>
      </w:pPr>
    </w:p>
    <w:p w:rsidR="00867C0C" w:rsidRPr="006B51DC" w:rsidRDefault="00867C0C" w:rsidP="004E393E">
      <w:pPr>
        <w:spacing w:line="360" w:lineRule="auto"/>
        <w:jc w:val="center"/>
        <w:rPr>
          <w:b/>
          <w:sz w:val="40"/>
          <w:lang w:val="lv-LV"/>
        </w:rPr>
      </w:pPr>
    </w:p>
    <w:p w:rsidR="00867C0C" w:rsidRPr="006B51DC" w:rsidRDefault="00867C0C" w:rsidP="004E393E">
      <w:pPr>
        <w:spacing w:line="360" w:lineRule="auto"/>
        <w:jc w:val="center"/>
        <w:rPr>
          <w:b/>
          <w:sz w:val="40"/>
          <w:lang w:val="lv-LV"/>
        </w:rPr>
      </w:pPr>
    </w:p>
    <w:p w:rsidR="00867C0C" w:rsidRPr="006B51DC" w:rsidRDefault="00867C0C" w:rsidP="004E393E">
      <w:pPr>
        <w:spacing w:line="360" w:lineRule="auto"/>
        <w:jc w:val="center"/>
        <w:rPr>
          <w:b/>
          <w:sz w:val="40"/>
          <w:lang w:val="lv-LV"/>
        </w:rPr>
      </w:pPr>
    </w:p>
    <w:p w:rsidR="00867C0C" w:rsidRPr="006B51DC" w:rsidRDefault="00867C0C" w:rsidP="004E393E">
      <w:pPr>
        <w:spacing w:line="360" w:lineRule="auto"/>
        <w:jc w:val="center"/>
        <w:rPr>
          <w:b/>
          <w:sz w:val="40"/>
          <w:lang w:val="lv-LV"/>
        </w:rPr>
      </w:pPr>
    </w:p>
    <w:p w:rsidR="00867C0C" w:rsidRPr="006B51DC" w:rsidRDefault="00867C0C" w:rsidP="004E393E">
      <w:pPr>
        <w:spacing w:line="360" w:lineRule="auto"/>
        <w:jc w:val="center"/>
        <w:rPr>
          <w:b/>
          <w:sz w:val="40"/>
          <w:lang w:val="lv-LV"/>
        </w:rPr>
      </w:pPr>
    </w:p>
    <w:p w:rsidR="00867C0C" w:rsidRPr="006B51DC" w:rsidRDefault="00867C0C" w:rsidP="004E393E">
      <w:pPr>
        <w:spacing w:line="360" w:lineRule="auto"/>
        <w:jc w:val="center"/>
        <w:rPr>
          <w:b/>
          <w:sz w:val="40"/>
          <w:lang w:val="lv-LV"/>
        </w:rPr>
      </w:pPr>
    </w:p>
    <w:p w:rsidR="00867C0C" w:rsidRPr="006B51DC" w:rsidRDefault="00867C0C" w:rsidP="004E393E">
      <w:pPr>
        <w:spacing w:line="360" w:lineRule="auto"/>
        <w:jc w:val="center"/>
        <w:rPr>
          <w:b/>
          <w:sz w:val="40"/>
          <w:lang w:val="lv-LV"/>
        </w:rPr>
      </w:pPr>
    </w:p>
    <w:p w:rsidR="00867C0C" w:rsidRPr="006B51DC" w:rsidRDefault="00867C0C" w:rsidP="004E393E">
      <w:pPr>
        <w:spacing w:line="360" w:lineRule="auto"/>
        <w:rPr>
          <w:lang w:val="lv-LV"/>
        </w:rPr>
      </w:pPr>
    </w:p>
    <w:p w:rsidR="00867C0C" w:rsidRPr="006B51DC" w:rsidRDefault="00867C0C" w:rsidP="004E393E">
      <w:pPr>
        <w:spacing w:line="360" w:lineRule="auto"/>
        <w:jc w:val="center"/>
        <w:rPr>
          <w:b/>
          <w:lang w:val="lv-LV"/>
        </w:rPr>
      </w:pPr>
      <w:r w:rsidRPr="006B51DC">
        <w:rPr>
          <w:b/>
          <w:lang w:val="lv-LV"/>
        </w:rPr>
        <w:t>Daugavpilī</w:t>
      </w:r>
    </w:p>
    <w:p w:rsidR="00867C0C" w:rsidRPr="006B51DC" w:rsidRDefault="00867C0C" w:rsidP="004E393E">
      <w:pPr>
        <w:spacing w:line="360" w:lineRule="auto"/>
        <w:jc w:val="center"/>
        <w:rPr>
          <w:b/>
          <w:lang w:val="lv-LV"/>
        </w:rPr>
      </w:pPr>
      <w:r w:rsidRPr="006B51DC">
        <w:rPr>
          <w:b/>
          <w:lang w:val="lv-LV"/>
        </w:rPr>
        <w:t>2013</w:t>
      </w:r>
    </w:p>
    <w:p w:rsidR="00867C0C" w:rsidRPr="006B51DC" w:rsidRDefault="00867C0C" w:rsidP="004E393E">
      <w:pPr>
        <w:spacing w:line="360" w:lineRule="auto"/>
        <w:ind w:right="-483"/>
        <w:jc w:val="center"/>
        <w:rPr>
          <w:b/>
          <w:sz w:val="32"/>
          <w:lang w:val="lv-LV"/>
        </w:rPr>
      </w:pPr>
      <w:r w:rsidRPr="006B51DC">
        <w:rPr>
          <w:b/>
          <w:sz w:val="32"/>
          <w:lang w:val="lv-LV"/>
        </w:rPr>
        <w:lastRenderedPageBreak/>
        <w:t>Izmantotie saīsinājumi un termini</w:t>
      </w:r>
    </w:p>
    <w:p w:rsidR="00E02941" w:rsidRPr="006B51DC" w:rsidRDefault="00E02941" w:rsidP="004E393E">
      <w:pPr>
        <w:spacing w:line="360" w:lineRule="auto"/>
        <w:rPr>
          <w:lang w:val="lv-LV"/>
        </w:rPr>
      </w:pPr>
      <w:r w:rsidRPr="006B51DC">
        <w:rPr>
          <w:lang w:val="lv-LV"/>
        </w:rPr>
        <w:t>AS – Akciju sabiedrība</w:t>
      </w:r>
    </w:p>
    <w:p w:rsidR="003A6DFA" w:rsidRPr="006B51DC" w:rsidRDefault="003A6DFA" w:rsidP="004E393E">
      <w:pPr>
        <w:spacing w:line="360" w:lineRule="auto"/>
        <w:rPr>
          <w:lang w:val="lv-LV"/>
        </w:rPr>
      </w:pPr>
      <w:r w:rsidRPr="006B51DC">
        <w:rPr>
          <w:lang w:val="lv-LV"/>
        </w:rPr>
        <w:t>ERAF – Eiropas Reģionālās attīstības fonds</w:t>
      </w:r>
    </w:p>
    <w:p w:rsidR="009340B1" w:rsidRPr="006B51DC" w:rsidRDefault="009340B1" w:rsidP="009340B1">
      <w:pPr>
        <w:spacing w:line="360" w:lineRule="auto"/>
        <w:rPr>
          <w:lang w:val="lv-LV"/>
        </w:rPr>
      </w:pPr>
      <w:r w:rsidRPr="006B51DC">
        <w:rPr>
          <w:lang w:val="lv-LV"/>
        </w:rPr>
        <w:t>ES – Eiropas Savienība</w:t>
      </w:r>
    </w:p>
    <w:p w:rsidR="009340B1" w:rsidRPr="006B51DC" w:rsidRDefault="009340B1" w:rsidP="004E393E">
      <w:pPr>
        <w:spacing w:line="360" w:lineRule="auto"/>
        <w:rPr>
          <w:lang w:val="lv-LV"/>
        </w:rPr>
      </w:pPr>
      <w:r w:rsidRPr="006B51DC">
        <w:rPr>
          <w:lang w:val="lv-LV"/>
        </w:rPr>
        <w:t>EUR – eiro</w:t>
      </w:r>
    </w:p>
    <w:p w:rsidR="009340B1" w:rsidRPr="006B51DC" w:rsidRDefault="009340B1" w:rsidP="009340B1">
      <w:pPr>
        <w:spacing w:line="360" w:lineRule="auto"/>
        <w:rPr>
          <w:lang w:val="lv-LV"/>
        </w:rPr>
      </w:pPr>
      <w:r w:rsidRPr="006B51DC">
        <w:rPr>
          <w:lang w:val="lv-LV"/>
        </w:rPr>
        <w:t>g. – gads</w:t>
      </w:r>
    </w:p>
    <w:p w:rsidR="009340B1" w:rsidRPr="006B51DC" w:rsidRDefault="009340B1" w:rsidP="009340B1">
      <w:pPr>
        <w:spacing w:line="360" w:lineRule="auto"/>
        <w:rPr>
          <w:lang w:val="lv-LV"/>
        </w:rPr>
      </w:pPr>
      <w:r w:rsidRPr="006B51DC">
        <w:rPr>
          <w:lang w:val="lv-LV"/>
        </w:rPr>
        <w:t>LR – Latvijas Republika</w:t>
      </w:r>
    </w:p>
    <w:p w:rsidR="009340B1" w:rsidRPr="006B51DC" w:rsidRDefault="009340B1" w:rsidP="009340B1">
      <w:pPr>
        <w:spacing w:line="360" w:lineRule="auto"/>
        <w:rPr>
          <w:lang w:val="lv-LV"/>
        </w:rPr>
      </w:pPr>
      <w:r w:rsidRPr="006B51DC">
        <w:rPr>
          <w:lang w:val="lv-LV"/>
        </w:rPr>
        <w:t>Ls – Latvijas lats</w:t>
      </w:r>
    </w:p>
    <w:p w:rsidR="009340B1" w:rsidRPr="006B51DC" w:rsidRDefault="009340B1" w:rsidP="009340B1">
      <w:pPr>
        <w:spacing w:line="360" w:lineRule="auto"/>
        <w:rPr>
          <w:lang w:val="lv-LV"/>
        </w:rPr>
      </w:pPr>
      <w:r w:rsidRPr="006B51DC">
        <w:rPr>
          <w:lang w:val="lv-LV"/>
        </w:rPr>
        <w:t>piem. – piemēram</w:t>
      </w:r>
    </w:p>
    <w:p w:rsidR="009340B1" w:rsidRPr="006B51DC" w:rsidRDefault="009340B1" w:rsidP="009340B1">
      <w:pPr>
        <w:spacing w:line="360" w:lineRule="auto"/>
        <w:rPr>
          <w:lang w:val="lv-LV"/>
        </w:rPr>
      </w:pPr>
      <w:r w:rsidRPr="006B51DC">
        <w:rPr>
          <w:lang w:val="lv-LV"/>
        </w:rPr>
        <w:t>PSIA – Pašvaldības Sabiedrība ar ierobežotu atbildību</w:t>
      </w:r>
    </w:p>
    <w:p w:rsidR="00372C12" w:rsidRPr="006B51DC" w:rsidRDefault="00372C12" w:rsidP="004E393E">
      <w:pPr>
        <w:spacing w:line="360" w:lineRule="auto"/>
        <w:rPr>
          <w:lang w:val="lv-LV"/>
        </w:rPr>
      </w:pPr>
      <w:r w:rsidRPr="006B51DC">
        <w:rPr>
          <w:lang w:val="lv-LV"/>
        </w:rPr>
        <w:t>SIA – Sabiedrība ar ierobežotu atbildību</w:t>
      </w:r>
    </w:p>
    <w:p w:rsidR="00021D31" w:rsidRPr="006B51DC" w:rsidRDefault="00021D31" w:rsidP="004E393E">
      <w:pPr>
        <w:spacing w:line="360" w:lineRule="auto"/>
        <w:rPr>
          <w:lang w:val="lv-LV"/>
        </w:rPr>
      </w:pPr>
      <w:r w:rsidRPr="006B51DC">
        <w:rPr>
          <w:lang w:val="lv-LV"/>
        </w:rPr>
        <w:t>SLP – Sociālo lietu pārvalde</w:t>
      </w:r>
    </w:p>
    <w:p w:rsidR="00865572" w:rsidRPr="006B51DC" w:rsidRDefault="00865572" w:rsidP="004E393E">
      <w:pPr>
        <w:spacing w:line="360" w:lineRule="auto"/>
        <w:rPr>
          <w:lang w:val="lv-LV"/>
        </w:rPr>
      </w:pPr>
      <w:r w:rsidRPr="006B51DC">
        <w:rPr>
          <w:lang w:val="lv-LV"/>
        </w:rPr>
        <w:t>t.sk. – tai skaitā</w:t>
      </w:r>
    </w:p>
    <w:p w:rsidR="009340B1" w:rsidRPr="006B51DC" w:rsidRDefault="009340B1" w:rsidP="009340B1">
      <w:pPr>
        <w:spacing w:line="360" w:lineRule="auto"/>
        <w:rPr>
          <w:lang w:val="lv-LV"/>
        </w:rPr>
      </w:pPr>
      <w:r w:rsidRPr="006B51DC">
        <w:rPr>
          <w:lang w:val="lv-LV"/>
        </w:rPr>
        <w:t>u.c. – un citi</w:t>
      </w:r>
    </w:p>
    <w:p w:rsidR="00013E7F" w:rsidRPr="006B51DC" w:rsidRDefault="00013E7F" w:rsidP="009340B1">
      <w:pPr>
        <w:spacing w:line="360" w:lineRule="auto"/>
        <w:rPr>
          <w:lang w:val="lv-LV"/>
        </w:rPr>
      </w:pPr>
      <w:r w:rsidRPr="006B51DC">
        <w:rPr>
          <w:lang w:val="lv-LV"/>
        </w:rPr>
        <w:t>u.tml. – un tamlīdzīgs</w:t>
      </w:r>
    </w:p>
    <w:p w:rsidR="0027151E" w:rsidRPr="006B51DC" w:rsidRDefault="0027151E" w:rsidP="004E393E">
      <w:pPr>
        <w:spacing w:line="360" w:lineRule="auto"/>
        <w:rPr>
          <w:lang w:val="lv-LV"/>
        </w:rPr>
      </w:pPr>
      <w:r w:rsidRPr="006B51DC">
        <w:rPr>
          <w:lang w:val="lv-LV"/>
        </w:rPr>
        <w:t>utt. – un tā tālāk</w:t>
      </w:r>
    </w:p>
    <w:p w:rsidR="00867C0C" w:rsidRPr="006B51DC" w:rsidRDefault="00867C0C" w:rsidP="004E393E">
      <w:pPr>
        <w:spacing w:line="360" w:lineRule="auto"/>
        <w:rPr>
          <w:lang w:val="lv-LV"/>
        </w:rPr>
      </w:pPr>
      <w:r w:rsidRPr="006B51DC">
        <w:rPr>
          <w:lang w:val="lv-LV"/>
        </w:rPr>
        <w:br w:type="page"/>
      </w:r>
    </w:p>
    <w:p w:rsidR="00867C0C" w:rsidRPr="006B51DC" w:rsidRDefault="00867C0C" w:rsidP="004E393E">
      <w:pPr>
        <w:spacing w:line="360" w:lineRule="auto"/>
        <w:jc w:val="center"/>
        <w:rPr>
          <w:b/>
          <w:sz w:val="32"/>
          <w:lang w:val="lv-LV"/>
        </w:rPr>
      </w:pPr>
      <w:r w:rsidRPr="006B51DC">
        <w:rPr>
          <w:b/>
          <w:sz w:val="32"/>
          <w:lang w:val="lv-LV"/>
        </w:rPr>
        <w:lastRenderedPageBreak/>
        <w:t>Saturs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gridCol w:w="958"/>
      </w:tblGrid>
      <w:tr w:rsidR="00317141" w:rsidRPr="006B51DC" w:rsidTr="006B10C8">
        <w:tc>
          <w:tcPr>
            <w:tcW w:w="8612" w:type="dxa"/>
          </w:tcPr>
          <w:p w:rsidR="00317141" w:rsidRPr="006B51DC" w:rsidRDefault="00BE4EC4" w:rsidP="004E393E">
            <w:pPr>
              <w:spacing w:line="360" w:lineRule="auto"/>
              <w:rPr>
                <w:b/>
                <w:sz w:val="24"/>
                <w:szCs w:val="24"/>
                <w:lang w:val="lv-LV"/>
              </w:rPr>
            </w:pPr>
            <w:r w:rsidRPr="006B51DC">
              <w:rPr>
                <w:b/>
                <w:sz w:val="24"/>
                <w:szCs w:val="24"/>
                <w:lang w:val="lv-LV"/>
              </w:rPr>
              <w:t>Izmantotie saīsinājumi un termini</w:t>
            </w:r>
          </w:p>
        </w:tc>
        <w:tc>
          <w:tcPr>
            <w:tcW w:w="958" w:type="dxa"/>
          </w:tcPr>
          <w:p w:rsidR="00317141" w:rsidRPr="006B51DC" w:rsidRDefault="00BE4EC4" w:rsidP="00C27F77">
            <w:pPr>
              <w:spacing w:line="360" w:lineRule="auto"/>
              <w:jc w:val="right"/>
              <w:rPr>
                <w:sz w:val="24"/>
                <w:szCs w:val="24"/>
                <w:lang w:val="lv-LV"/>
              </w:rPr>
            </w:pPr>
            <w:r w:rsidRPr="006B51DC">
              <w:rPr>
                <w:sz w:val="24"/>
                <w:szCs w:val="24"/>
                <w:lang w:val="lv-LV"/>
              </w:rPr>
              <w:t>2. lpp.</w:t>
            </w:r>
          </w:p>
        </w:tc>
      </w:tr>
      <w:tr w:rsidR="00BE4EC4" w:rsidRPr="006B51DC" w:rsidTr="006B10C8">
        <w:tc>
          <w:tcPr>
            <w:tcW w:w="8612" w:type="dxa"/>
          </w:tcPr>
          <w:p w:rsidR="00BE4EC4" w:rsidRPr="006B51DC" w:rsidRDefault="00BE4EC4" w:rsidP="004E393E">
            <w:pPr>
              <w:spacing w:line="360" w:lineRule="auto"/>
              <w:rPr>
                <w:b/>
                <w:lang w:val="lv-LV"/>
              </w:rPr>
            </w:pPr>
            <w:r w:rsidRPr="006B51DC">
              <w:rPr>
                <w:b/>
                <w:sz w:val="24"/>
                <w:szCs w:val="24"/>
                <w:lang w:val="lv-LV"/>
              </w:rPr>
              <w:t>Saturs</w:t>
            </w:r>
          </w:p>
        </w:tc>
        <w:tc>
          <w:tcPr>
            <w:tcW w:w="958" w:type="dxa"/>
          </w:tcPr>
          <w:p w:rsidR="00BE4EC4" w:rsidRPr="006B51DC" w:rsidRDefault="00BE4EC4" w:rsidP="00C27F77">
            <w:pPr>
              <w:spacing w:line="360" w:lineRule="auto"/>
              <w:jc w:val="right"/>
              <w:rPr>
                <w:sz w:val="24"/>
                <w:szCs w:val="24"/>
                <w:lang w:val="lv-LV"/>
              </w:rPr>
            </w:pPr>
            <w:r w:rsidRPr="006B51DC">
              <w:rPr>
                <w:sz w:val="24"/>
                <w:szCs w:val="24"/>
                <w:lang w:val="lv-LV"/>
              </w:rPr>
              <w:t>3. lpp.</w:t>
            </w:r>
          </w:p>
        </w:tc>
      </w:tr>
      <w:tr w:rsidR="00BE4EC4" w:rsidRPr="006B51DC" w:rsidTr="006B10C8">
        <w:tc>
          <w:tcPr>
            <w:tcW w:w="8612" w:type="dxa"/>
          </w:tcPr>
          <w:p w:rsidR="00BE4EC4" w:rsidRPr="006B51DC" w:rsidRDefault="00BE4EC4" w:rsidP="00913E04">
            <w:pPr>
              <w:spacing w:line="360" w:lineRule="auto"/>
              <w:rPr>
                <w:b/>
                <w:sz w:val="24"/>
                <w:szCs w:val="24"/>
                <w:lang w:val="lv-LV"/>
              </w:rPr>
            </w:pPr>
            <w:r w:rsidRPr="006B51DC">
              <w:rPr>
                <w:b/>
                <w:sz w:val="24"/>
                <w:szCs w:val="24"/>
                <w:lang w:val="lv-LV"/>
              </w:rPr>
              <w:t>Ievads</w:t>
            </w:r>
          </w:p>
        </w:tc>
        <w:tc>
          <w:tcPr>
            <w:tcW w:w="958" w:type="dxa"/>
          </w:tcPr>
          <w:p w:rsidR="00BE4EC4" w:rsidRPr="006B51DC" w:rsidRDefault="00BE4EC4" w:rsidP="00C27F77">
            <w:pPr>
              <w:spacing w:line="360" w:lineRule="auto"/>
              <w:jc w:val="right"/>
              <w:rPr>
                <w:sz w:val="24"/>
                <w:szCs w:val="24"/>
                <w:lang w:val="lv-LV"/>
              </w:rPr>
            </w:pPr>
            <w:r w:rsidRPr="006B51DC">
              <w:rPr>
                <w:sz w:val="24"/>
                <w:szCs w:val="24"/>
                <w:lang w:val="lv-LV"/>
              </w:rPr>
              <w:t>4. lpp.</w:t>
            </w:r>
          </w:p>
        </w:tc>
      </w:tr>
      <w:tr w:rsidR="00BE4EC4" w:rsidRPr="006B51DC" w:rsidTr="006B10C8">
        <w:tc>
          <w:tcPr>
            <w:tcW w:w="8612" w:type="dxa"/>
          </w:tcPr>
          <w:p w:rsidR="00BE4EC4" w:rsidRPr="006B51DC" w:rsidRDefault="00BE4EC4" w:rsidP="004E393E">
            <w:pPr>
              <w:pStyle w:val="a3"/>
              <w:numPr>
                <w:ilvl w:val="0"/>
                <w:numId w:val="3"/>
              </w:numPr>
              <w:spacing w:line="360" w:lineRule="auto"/>
              <w:rPr>
                <w:b/>
                <w:sz w:val="24"/>
                <w:szCs w:val="24"/>
                <w:lang w:val="lv-LV"/>
              </w:rPr>
            </w:pPr>
            <w:r w:rsidRPr="006B51DC">
              <w:rPr>
                <w:b/>
                <w:sz w:val="24"/>
                <w:szCs w:val="24"/>
                <w:lang w:val="lv-LV"/>
              </w:rPr>
              <w:t>Situācijas analīze</w:t>
            </w:r>
          </w:p>
        </w:tc>
        <w:tc>
          <w:tcPr>
            <w:tcW w:w="958" w:type="dxa"/>
          </w:tcPr>
          <w:p w:rsidR="00BE4EC4" w:rsidRPr="006B51DC" w:rsidRDefault="00BE4EC4" w:rsidP="00C27F77">
            <w:pPr>
              <w:spacing w:line="360" w:lineRule="auto"/>
              <w:jc w:val="right"/>
              <w:rPr>
                <w:sz w:val="24"/>
                <w:szCs w:val="24"/>
                <w:lang w:val="lv-LV"/>
              </w:rPr>
            </w:pPr>
            <w:r w:rsidRPr="006B51DC">
              <w:rPr>
                <w:sz w:val="24"/>
                <w:szCs w:val="24"/>
                <w:lang w:val="lv-LV"/>
              </w:rPr>
              <w:t>6. lpp.</w:t>
            </w:r>
          </w:p>
        </w:tc>
      </w:tr>
      <w:tr w:rsidR="00BE4EC4" w:rsidRPr="006B51DC" w:rsidTr="006B10C8">
        <w:tc>
          <w:tcPr>
            <w:tcW w:w="8612" w:type="dxa"/>
          </w:tcPr>
          <w:p w:rsidR="00BE4EC4" w:rsidRPr="006B51DC" w:rsidRDefault="00BE4EC4" w:rsidP="004E393E">
            <w:pPr>
              <w:pStyle w:val="a3"/>
              <w:numPr>
                <w:ilvl w:val="1"/>
                <w:numId w:val="3"/>
              </w:numPr>
              <w:spacing w:line="360" w:lineRule="auto"/>
              <w:rPr>
                <w:sz w:val="24"/>
                <w:szCs w:val="24"/>
                <w:lang w:val="lv-LV"/>
              </w:rPr>
            </w:pPr>
            <w:r w:rsidRPr="006B51DC">
              <w:rPr>
                <w:sz w:val="24"/>
                <w:szCs w:val="24"/>
                <w:lang w:val="lv-LV"/>
              </w:rPr>
              <w:t>Nozares attīstības tendences</w:t>
            </w:r>
          </w:p>
        </w:tc>
        <w:tc>
          <w:tcPr>
            <w:tcW w:w="958" w:type="dxa"/>
          </w:tcPr>
          <w:p w:rsidR="00BE4EC4" w:rsidRPr="006B51DC" w:rsidRDefault="00340D5C" w:rsidP="00C27F77">
            <w:pPr>
              <w:spacing w:line="360" w:lineRule="auto"/>
              <w:jc w:val="right"/>
              <w:rPr>
                <w:sz w:val="24"/>
                <w:szCs w:val="24"/>
                <w:lang w:val="lv-LV"/>
              </w:rPr>
            </w:pPr>
            <w:r w:rsidRPr="006B51DC">
              <w:rPr>
                <w:sz w:val="24"/>
                <w:szCs w:val="24"/>
                <w:lang w:val="lv-LV"/>
              </w:rPr>
              <w:t>6</w:t>
            </w:r>
            <w:r w:rsidR="00BE4EC4" w:rsidRPr="006B51DC">
              <w:rPr>
                <w:sz w:val="24"/>
                <w:szCs w:val="24"/>
                <w:lang w:val="lv-LV"/>
              </w:rPr>
              <w:t>. lpp.</w:t>
            </w:r>
          </w:p>
        </w:tc>
      </w:tr>
      <w:tr w:rsidR="00BE4EC4" w:rsidRPr="006B51DC" w:rsidTr="006B10C8">
        <w:tc>
          <w:tcPr>
            <w:tcW w:w="8612" w:type="dxa"/>
          </w:tcPr>
          <w:p w:rsidR="00BE4EC4" w:rsidRPr="006B51DC" w:rsidRDefault="00BE4EC4" w:rsidP="008E6B28">
            <w:pPr>
              <w:pStyle w:val="a3"/>
              <w:numPr>
                <w:ilvl w:val="1"/>
                <w:numId w:val="3"/>
              </w:numPr>
              <w:spacing w:line="360" w:lineRule="auto"/>
              <w:rPr>
                <w:sz w:val="24"/>
                <w:szCs w:val="24"/>
                <w:lang w:val="lv-LV"/>
              </w:rPr>
            </w:pPr>
            <w:r w:rsidRPr="006B51DC">
              <w:rPr>
                <w:sz w:val="24"/>
                <w:szCs w:val="24"/>
                <w:lang w:val="lv-LV"/>
              </w:rPr>
              <w:t>Kapitālsabiedrības struktūra</w:t>
            </w:r>
          </w:p>
        </w:tc>
        <w:tc>
          <w:tcPr>
            <w:tcW w:w="958" w:type="dxa"/>
          </w:tcPr>
          <w:p w:rsidR="00BE4EC4" w:rsidRPr="006B51DC" w:rsidRDefault="00340D5C" w:rsidP="00C27F77">
            <w:pPr>
              <w:spacing w:line="360" w:lineRule="auto"/>
              <w:jc w:val="right"/>
              <w:rPr>
                <w:sz w:val="24"/>
                <w:szCs w:val="24"/>
                <w:lang w:val="lv-LV"/>
              </w:rPr>
            </w:pPr>
            <w:r w:rsidRPr="006B51DC">
              <w:rPr>
                <w:sz w:val="24"/>
                <w:szCs w:val="24"/>
                <w:lang w:val="lv-LV"/>
              </w:rPr>
              <w:t>8</w:t>
            </w:r>
            <w:r w:rsidR="00BE4EC4" w:rsidRPr="006B51DC">
              <w:rPr>
                <w:sz w:val="24"/>
                <w:szCs w:val="24"/>
                <w:lang w:val="lv-LV"/>
              </w:rPr>
              <w:t>. lpp.</w:t>
            </w:r>
          </w:p>
        </w:tc>
      </w:tr>
      <w:tr w:rsidR="00BE4EC4" w:rsidRPr="006B51DC" w:rsidTr="006B10C8">
        <w:tc>
          <w:tcPr>
            <w:tcW w:w="8612" w:type="dxa"/>
          </w:tcPr>
          <w:p w:rsidR="00BE4EC4" w:rsidRPr="006B51DC" w:rsidRDefault="00BE4EC4" w:rsidP="004E393E">
            <w:pPr>
              <w:pStyle w:val="a3"/>
              <w:numPr>
                <w:ilvl w:val="1"/>
                <w:numId w:val="3"/>
              </w:numPr>
              <w:spacing w:line="360" w:lineRule="auto"/>
              <w:rPr>
                <w:sz w:val="24"/>
                <w:szCs w:val="24"/>
                <w:lang w:val="lv-LV"/>
              </w:rPr>
            </w:pPr>
            <w:r w:rsidRPr="006B51DC">
              <w:rPr>
                <w:sz w:val="24"/>
                <w:szCs w:val="24"/>
                <w:lang w:val="lv-LV"/>
              </w:rPr>
              <w:t>Pakalpojumu apjomi</w:t>
            </w:r>
          </w:p>
        </w:tc>
        <w:tc>
          <w:tcPr>
            <w:tcW w:w="958" w:type="dxa"/>
          </w:tcPr>
          <w:p w:rsidR="00BE4EC4" w:rsidRPr="006B51DC" w:rsidRDefault="00340D5C" w:rsidP="00C27F77">
            <w:pPr>
              <w:spacing w:line="360" w:lineRule="auto"/>
              <w:jc w:val="right"/>
              <w:rPr>
                <w:sz w:val="24"/>
                <w:szCs w:val="24"/>
                <w:lang w:val="lv-LV"/>
              </w:rPr>
            </w:pPr>
            <w:r w:rsidRPr="006B51DC">
              <w:rPr>
                <w:sz w:val="24"/>
                <w:szCs w:val="24"/>
                <w:lang w:val="lv-LV"/>
              </w:rPr>
              <w:t>9</w:t>
            </w:r>
            <w:r w:rsidR="00BE4EC4" w:rsidRPr="006B51DC">
              <w:rPr>
                <w:sz w:val="24"/>
                <w:szCs w:val="24"/>
                <w:lang w:val="lv-LV"/>
              </w:rPr>
              <w:t>. lpp.</w:t>
            </w:r>
          </w:p>
        </w:tc>
      </w:tr>
      <w:tr w:rsidR="00BE4EC4" w:rsidRPr="006B51DC" w:rsidTr="006B10C8">
        <w:tc>
          <w:tcPr>
            <w:tcW w:w="8612" w:type="dxa"/>
          </w:tcPr>
          <w:p w:rsidR="00BE4EC4" w:rsidRPr="006B51DC" w:rsidRDefault="00BE4EC4" w:rsidP="004E393E">
            <w:pPr>
              <w:pStyle w:val="a3"/>
              <w:numPr>
                <w:ilvl w:val="1"/>
                <w:numId w:val="3"/>
              </w:numPr>
              <w:spacing w:line="360" w:lineRule="auto"/>
              <w:rPr>
                <w:sz w:val="24"/>
                <w:szCs w:val="24"/>
                <w:lang w:val="lv-LV"/>
              </w:rPr>
            </w:pPr>
            <w:r w:rsidRPr="006B51DC">
              <w:rPr>
                <w:sz w:val="24"/>
                <w:szCs w:val="24"/>
                <w:lang w:val="lv-LV"/>
              </w:rPr>
              <w:t>Darbības attīstības analīze</w:t>
            </w:r>
          </w:p>
        </w:tc>
        <w:tc>
          <w:tcPr>
            <w:tcW w:w="958" w:type="dxa"/>
          </w:tcPr>
          <w:p w:rsidR="00BE4EC4" w:rsidRPr="006B51DC" w:rsidRDefault="00340D5C" w:rsidP="00C27F77">
            <w:pPr>
              <w:spacing w:line="360" w:lineRule="auto"/>
              <w:jc w:val="right"/>
              <w:rPr>
                <w:sz w:val="24"/>
                <w:szCs w:val="24"/>
                <w:lang w:val="lv-LV"/>
              </w:rPr>
            </w:pPr>
            <w:r w:rsidRPr="006B51DC">
              <w:rPr>
                <w:sz w:val="24"/>
                <w:szCs w:val="24"/>
                <w:lang w:val="lv-LV"/>
              </w:rPr>
              <w:t>14</w:t>
            </w:r>
            <w:r w:rsidR="00BE4EC4" w:rsidRPr="006B51DC">
              <w:rPr>
                <w:sz w:val="24"/>
                <w:szCs w:val="24"/>
                <w:lang w:val="lv-LV"/>
              </w:rPr>
              <w:t>. lpp.</w:t>
            </w:r>
          </w:p>
        </w:tc>
      </w:tr>
      <w:tr w:rsidR="00BE4EC4" w:rsidRPr="006B51DC" w:rsidTr="006B10C8">
        <w:tc>
          <w:tcPr>
            <w:tcW w:w="8612" w:type="dxa"/>
          </w:tcPr>
          <w:p w:rsidR="00BE4EC4" w:rsidRPr="006B51DC" w:rsidRDefault="00BE4EC4" w:rsidP="004E393E">
            <w:pPr>
              <w:pStyle w:val="a3"/>
              <w:numPr>
                <w:ilvl w:val="1"/>
                <w:numId w:val="3"/>
              </w:numPr>
              <w:spacing w:line="360" w:lineRule="auto"/>
              <w:rPr>
                <w:sz w:val="24"/>
                <w:szCs w:val="24"/>
                <w:lang w:val="lv-LV"/>
              </w:rPr>
            </w:pPr>
            <w:r w:rsidRPr="006B51DC">
              <w:rPr>
                <w:sz w:val="24"/>
                <w:szCs w:val="24"/>
                <w:lang w:val="lv-LV"/>
              </w:rPr>
              <w:t>Finanšu rādītāju dinamika</w:t>
            </w:r>
          </w:p>
        </w:tc>
        <w:tc>
          <w:tcPr>
            <w:tcW w:w="958" w:type="dxa"/>
          </w:tcPr>
          <w:p w:rsidR="00BE4EC4" w:rsidRPr="006B51DC" w:rsidRDefault="00340D5C" w:rsidP="00C27F77">
            <w:pPr>
              <w:spacing w:line="360" w:lineRule="auto"/>
              <w:jc w:val="right"/>
              <w:rPr>
                <w:sz w:val="24"/>
                <w:szCs w:val="24"/>
                <w:lang w:val="lv-LV"/>
              </w:rPr>
            </w:pPr>
            <w:r w:rsidRPr="006B51DC">
              <w:rPr>
                <w:sz w:val="24"/>
                <w:szCs w:val="24"/>
                <w:lang w:val="lv-LV"/>
              </w:rPr>
              <w:t>18</w:t>
            </w:r>
            <w:r w:rsidR="00BE4EC4" w:rsidRPr="006B51DC">
              <w:rPr>
                <w:sz w:val="24"/>
                <w:szCs w:val="24"/>
                <w:lang w:val="lv-LV"/>
              </w:rPr>
              <w:t>. lpp.</w:t>
            </w:r>
          </w:p>
        </w:tc>
      </w:tr>
      <w:tr w:rsidR="00BE4EC4" w:rsidRPr="006B51DC" w:rsidTr="006B10C8">
        <w:tc>
          <w:tcPr>
            <w:tcW w:w="8612" w:type="dxa"/>
          </w:tcPr>
          <w:p w:rsidR="00BE4EC4" w:rsidRPr="006B51DC" w:rsidRDefault="00BE4EC4" w:rsidP="004E393E">
            <w:pPr>
              <w:pStyle w:val="a3"/>
              <w:numPr>
                <w:ilvl w:val="0"/>
                <w:numId w:val="3"/>
              </w:numPr>
              <w:spacing w:line="360" w:lineRule="auto"/>
              <w:rPr>
                <w:b/>
                <w:sz w:val="24"/>
                <w:szCs w:val="24"/>
                <w:lang w:val="lv-LV"/>
              </w:rPr>
            </w:pPr>
            <w:r w:rsidRPr="006B51DC">
              <w:rPr>
                <w:b/>
                <w:sz w:val="24"/>
                <w:szCs w:val="24"/>
                <w:lang w:val="lv-LV"/>
              </w:rPr>
              <w:t>Kapitālsabiedrības darbību ietekmējošie faktori</w:t>
            </w:r>
          </w:p>
        </w:tc>
        <w:tc>
          <w:tcPr>
            <w:tcW w:w="958" w:type="dxa"/>
          </w:tcPr>
          <w:p w:rsidR="00BE4EC4" w:rsidRPr="006B51DC" w:rsidRDefault="00340D5C" w:rsidP="00C27F77">
            <w:pPr>
              <w:spacing w:line="360" w:lineRule="auto"/>
              <w:jc w:val="right"/>
              <w:rPr>
                <w:sz w:val="24"/>
                <w:szCs w:val="24"/>
                <w:lang w:val="lv-LV"/>
              </w:rPr>
            </w:pPr>
            <w:r w:rsidRPr="006B51DC">
              <w:rPr>
                <w:sz w:val="24"/>
                <w:szCs w:val="24"/>
                <w:lang w:val="lv-LV"/>
              </w:rPr>
              <w:t>21</w:t>
            </w:r>
            <w:r w:rsidR="00BE4EC4" w:rsidRPr="006B51DC">
              <w:rPr>
                <w:sz w:val="24"/>
                <w:szCs w:val="24"/>
                <w:lang w:val="lv-LV"/>
              </w:rPr>
              <w:t>. lpp.</w:t>
            </w:r>
          </w:p>
        </w:tc>
      </w:tr>
      <w:tr w:rsidR="00BE4EC4" w:rsidRPr="006B51DC" w:rsidTr="006B10C8">
        <w:tc>
          <w:tcPr>
            <w:tcW w:w="8612" w:type="dxa"/>
          </w:tcPr>
          <w:p w:rsidR="00BE4EC4" w:rsidRPr="006B51DC" w:rsidRDefault="00BE4EC4" w:rsidP="008E0AF0">
            <w:pPr>
              <w:pStyle w:val="a3"/>
              <w:numPr>
                <w:ilvl w:val="1"/>
                <w:numId w:val="3"/>
              </w:numPr>
              <w:spacing w:line="360" w:lineRule="auto"/>
              <w:rPr>
                <w:sz w:val="24"/>
                <w:szCs w:val="24"/>
                <w:lang w:val="lv-LV"/>
              </w:rPr>
            </w:pPr>
            <w:r w:rsidRPr="006B51DC">
              <w:rPr>
                <w:sz w:val="24"/>
                <w:szCs w:val="24"/>
                <w:lang w:val="lv-LV"/>
              </w:rPr>
              <w:t>PEST analīze</w:t>
            </w:r>
          </w:p>
        </w:tc>
        <w:tc>
          <w:tcPr>
            <w:tcW w:w="958" w:type="dxa"/>
          </w:tcPr>
          <w:p w:rsidR="00BE4EC4" w:rsidRPr="006B51DC" w:rsidRDefault="00340D5C" w:rsidP="00C27F77">
            <w:pPr>
              <w:spacing w:line="360" w:lineRule="auto"/>
              <w:jc w:val="right"/>
              <w:rPr>
                <w:sz w:val="24"/>
                <w:szCs w:val="24"/>
                <w:lang w:val="lv-LV"/>
              </w:rPr>
            </w:pPr>
            <w:r w:rsidRPr="006B51DC">
              <w:rPr>
                <w:sz w:val="24"/>
                <w:szCs w:val="24"/>
                <w:lang w:val="lv-LV"/>
              </w:rPr>
              <w:t>21</w:t>
            </w:r>
            <w:r w:rsidR="00BE4EC4" w:rsidRPr="006B51DC">
              <w:rPr>
                <w:sz w:val="24"/>
                <w:szCs w:val="24"/>
                <w:lang w:val="lv-LV"/>
              </w:rPr>
              <w:t>. lpp.</w:t>
            </w:r>
          </w:p>
        </w:tc>
      </w:tr>
      <w:tr w:rsidR="00BE4EC4" w:rsidRPr="006B51DC" w:rsidTr="006B10C8">
        <w:tc>
          <w:tcPr>
            <w:tcW w:w="8612" w:type="dxa"/>
          </w:tcPr>
          <w:p w:rsidR="00BE4EC4" w:rsidRPr="006B51DC" w:rsidRDefault="00BE4EC4" w:rsidP="004E393E">
            <w:pPr>
              <w:pStyle w:val="a3"/>
              <w:numPr>
                <w:ilvl w:val="1"/>
                <w:numId w:val="3"/>
              </w:numPr>
              <w:spacing w:line="360" w:lineRule="auto"/>
              <w:rPr>
                <w:sz w:val="24"/>
                <w:szCs w:val="24"/>
                <w:lang w:val="lv-LV"/>
              </w:rPr>
            </w:pPr>
            <w:r w:rsidRPr="006B51DC">
              <w:rPr>
                <w:sz w:val="24"/>
                <w:szCs w:val="24"/>
                <w:lang w:val="lv-LV"/>
              </w:rPr>
              <w:t>SVID analīze</w:t>
            </w:r>
          </w:p>
        </w:tc>
        <w:tc>
          <w:tcPr>
            <w:tcW w:w="958" w:type="dxa"/>
          </w:tcPr>
          <w:p w:rsidR="00BE4EC4" w:rsidRPr="006B51DC" w:rsidRDefault="00340D5C" w:rsidP="00C27F77">
            <w:pPr>
              <w:spacing w:line="360" w:lineRule="auto"/>
              <w:jc w:val="right"/>
              <w:rPr>
                <w:sz w:val="24"/>
                <w:szCs w:val="24"/>
                <w:lang w:val="lv-LV"/>
              </w:rPr>
            </w:pPr>
            <w:r w:rsidRPr="006B51DC">
              <w:rPr>
                <w:sz w:val="24"/>
                <w:szCs w:val="24"/>
                <w:lang w:val="lv-LV"/>
              </w:rPr>
              <w:t>23</w:t>
            </w:r>
            <w:r w:rsidR="00BE4EC4" w:rsidRPr="006B51DC">
              <w:rPr>
                <w:sz w:val="24"/>
                <w:szCs w:val="24"/>
                <w:lang w:val="lv-LV"/>
              </w:rPr>
              <w:t>. lpp.</w:t>
            </w:r>
          </w:p>
        </w:tc>
      </w:tr>
      <w:tr w:rsidR="00BE4EC4" w:rsidRPr="006B51DC" w:rsidTr="006B10C8">
        <w:tc>
          <w:tcPr>
            <w:tcW w:w="8612" w:type="dxa"/>
          </w:tcPr>
          <w:p w:rsidR="00BE4EC4" w:rsidRPr="006B51DC" w:rsidRDefault="00BE4EC4" w:rsidP="004E393E">
            <w:pPr>
              <w:pStyle w:val="a3"/>
              <w:numPr>
                <w:ilvl w:val="0"/>
                <w:numId w:val="3"/>
              </w:numPr>
              <w:spacing w:line="360" w:lineRule="auto"/>
              <w:rPr>
                <w:b/>
                <w:sz w:val="24"/>
                <w:szCs w:val="24"/>
                <w:lang w:val="lv-LV"/>
              </w:rPr>
            </w:pPr>
            <w:r w:rsidRPr="006B51DC">
              <w:rPr>
                <w:b/>
                <w:sz w:val="24"/>
                <w:szCs w:val="24"/>
                <w:lang w:val="lv-LV"/>
              </w:rPr>
              <w:t>Kapitālsabiedrības attīstības redzējums</w:t>
            </w:r>
          </w:p>
        </w:tc>
        <w:tc>
          <w:tcPr>
            <w:tcW w:w="958" w:type="dxa"/>
          </w:tcPr>
          <w:p w:rsidR="00BE4EC4" w:rsidRPr="006B51DC" w:rsidRDefault="00340D5C" w:rsidP="00C27F77">
            <w:pPr>
              <w:spacing w:line="360" w:lineRule="auto"/>
              <w:jc w:val="right"/>
              <w:rPr>
                <w:sz w:val="24"/>
                <w:szCs w:val="24"/>
                <w:lang w:val="lv-LV"/>
              </w:rPr>
            </w:pPr>
            <w:r w:rsidRPr="006B51DC">
              <w:rPr>
                <w:sz w:val="24"/>
                <w:szCs w:val="24"/>
                <w:lang w:val="lv-LV"/>
              </w:rPr>
              <w:t>24</w:t>
            </w:r>
            <w:r w:rsidR="00BE4EC4" w:rsidRPr="006B51DC">
              <w:rPr>
                <w:sz w:val="24"/>
                <w:szCs w:val="24"/>
                <w:lang w:val="lv-LV"/>
              </w:rPr>
              <w:t>. lpp.</w:t>
            </w:r>
          </w:p>
        </w:tc>
      </w:tr>
      <w:tr w:rsidR="00BE4EC4" w:rsidRPr="006B51DC" w:rsidTr="006B10C8">
        <w:tc>
          <w:tcPr>
            <w:tcW w:w="8612" w:type="dxa"/>
          </w:tcPr>
          <w:p w:rsidR="00BE4EC4" w:rsidRPr="006B51DC" w:rsidRDefault="00BE4EC4" w:rsidP="004E393E">
            <w:pPr>
              <w:pStyle w:val="a3"/>
              <w:numPr>
                <w:ilvl w:val="1"/>
                <w:numId w:val="3"/>
              </w:numPr>
              <w:spacing w:line="360" w:lineRule="auto"/>
              <w:rPr>
                <w:sz w:val="24"/>
                <w:szCs w:val="24"/>
                <w:lang w:val="lv-LV"/>
              </w:rPr>
            </w:pPr>
            <w:r w:rsidRPr="006B51DC">
              <w:rPr>
                <w:sz w:val="24"/>
                <w:szCs w:val="24"/>
                <w:lang w:val="lv-LV"/>
              </w:rPr>
              <w:t>Kapitālsabiedrības misija</w:t>
            </w:r>
          </w:p>
        </w:tc>
        <w:tc>
          <w:tcPr>
            <w:tcW w:w="958" w:type="dxa"/>
          </w:tcPr>
          <w:p w:rsidR="00BE4EC4" w:rsidRPr="006B51DC" w:rsidRDefault="00340D5C" w:rsidP="00C27F77">
            <w:pPr>
              <w:spacing w:line="360" w:lineRule="auto"/>
              <w:jc w:val="right"/>
              <w:rPr>
                <w:sz w:val="24"/>
                <w:szCs w:val="24"/>
                <w:lang w:val="lv-LV"/>
              </w:rPr>
            </w:pPr>
            <w:r w:rsidRPr="006B51DC">
              <w:rPr>
                <w:sz w:val="24"/>
                <w:szCs w:val="24"/>
                <w:lang w:val="lv-LV"/>
              </w:rPr>
              <w:t>24</w:t>
            </w:r>
            <w:r w:rsidR="00BE4EC4" w:rsidRPr="006B51DC">
              <w:rPr>
                <w:sz w:val="24"/>
                <w:szCs w:val="24"/>
                <w:lang w:val="lv-LV"/>
              </w:rPr>
              <w:t>. lpp.</w:t>
            </w:r>
          </w:p>
        </w:tc>
      </w:tr>
      <w:tr w:rsidR="00BE4EC4" w:rsidRPr="006B51DC" w:rsidTr="006B10C8">
        <w:tc>
          <w:tcPr>
            <w:tcW w:w="8612" w:type="dxa"/>
          </w:tcPr>
          <w:p w:rsidR="00BE4EC4" w:rsidRPr="006B51DC" w:rsidRDefault="00BE4EC4" w:rsidP="004E393E">
            <w:pPr>
              <w:pStyle w:val="a3"/>
              <w:numPr>
                <w:ilvl w:val="1"/>
                <w:numId w:val="3"/>
              </w:numPr>
              <w:spacing w:line="360" w:lineRule="auto"/>
              <w:rPr>
                <w:sz w:val="24"/>
                <w:szCs w:val="24"/>
                <w:lang w:val="lv-LV"/>
              </w:rPr>
            </w:pPr>
            <w:r w:rsidRPr="006B51DC">
              <w:rPr>
                <w:sz w:val="24"/>
                <w:szCs w:val="24"/>
                <w:lang w:val="lv-LV"/>
              </w:rPr>
              <w:t>Kapitālsabiedrības vīzija</w:t>
            </w:r>
          </w:p>
        </w:tc>
        <w:tc>
          <w:tcPr>
            <w:tcW w:w="958" w:type="dxa"/>
          </w:tcPr>
          <w:p w:rsidR="00BE4EC4" w:rsidRPr="006B51DC" w:rsidRDefault="00340D5C" w:rsidP="00C27F77">
            <w:pPr>
              <w:spacing w:line="360" w:lineRule="auto"/>
              <w:jc w:val="right"/>
              <w:rPr>
                <w:sz w:val="24"/>
                <w:szCs w:val="24"/>
                <w:lang w:val="lv-LV"/>
              </w:rPr>
            </w:pPr>
            <w:r w:rsidRPr="006B51DC">
              <w:rPr>
                <w:sz w:val="24"/>
                <w:szCs w:val="24"/>
                <w:lang w:val="lv-LV"/>
              </w:rPr>
              <w:t>24</w:t>
            </w:r>
            <w:r w:rsidR="00BE4EC4" w:rsidRPr="006B51DC">
              <w:rPr>
                <w:sz w:val="24"/>
                <w:szCs w:val="24"/>
                <w:lang w:val="lv-LV"/>
              </w:rPr>
              <w:t>. lpp.</w:t>
            </w:r>
          </w:p>
        </w:tc>
      </w:tr>
      <w:tr w:rsidR="00BE4EC4" w:rsidRPr="006B51DC" w:rsidTr="006B10C8">
        <w:tc>
          <w:tcPr>
            <w:tcW w:w="8612" w:type="dxa"/>
          </w:tcPr>
          <w:p w:rsidR="00BE4EC4" w:rsidRPr="006B51DC" w:rsidRDefault="00BE4EC4" w:rsidP="004E393E">
            <w:pPr>
              <w:pStyle w:val="a3"/>
              <w:numPr>
                <w:ilvl w:val="1"/>
                <w:numId w:val="3"/>
              </w:numPr>
              <w:spacing w:line="360" w:lineRule="auto"/>
              <w:rPr>
                <w:sz w:val="24"/>
                <w:szCs w:val="24"/>
                <w:lang w:val="lv-LV"/>
              </w:rPr>
            </w:pPr>
            <w:r w:rsidRPr="006B51DC">
              <w:rPr>
                <w:sz w:val="24"/>
                <w:szCs w:val="24"/>
                <w:lang w:val="lv-LV"/>
              </w:rPr>
              <w:t>Kapitālsabiedrības vērtības</w:t>
            </w:r>
          </w:p>
        </w:tc>
        <w:tc>
          <w:tcPr>
            <w:tcW w:w="958" w:type="dxa"/>
          </w:tcPr>
          <w:p w:rsidR="00BE4EC4" w:rsidRPr="006B51DC" w:rsidRDefault="00340D5C" w:rsidP="00C27F77">
            <w:pPr>
              <w:spacing w:line="360" w:lineRule="auto"/>
              <w:jc w:val="right"/>
              <w:rPr>
                <w:sz w:val="24"/>
                <w:szCs w:val="24"/>
                <w:lang w:val="lv-LV"/>
              </w:rPr>
            </w:pPr>
            <w:r w:rsidRPr="006B51DC">
              <w:rPr>
                <w:sz w:val="24"/>
                <w:szCs w:val="24"/>
                <w:lang w:val="lv-LV"/>
              </w:rPr>
              <w:t>25</w:t>
            </w:r>
            <w:r w:rsidR="00BE4EC4" w:rsidRPr="006B51DC">
              <w:rPr>
                <w:sz w:val="24"/>
                <w:szCs w:val="24"/>
                <w:lang w:val="lv-LV"/>
              </w:rPr>
              <w:t>. lpp.</w:t>
            </w:r>
          </w:p>
        </w:tc>
      </w:tr>
      <w:tr w:rsidR="00BE4EC4" w:rsidRPr="006B51DC" w:rsidTr="006B10C8">
        <w:tc>
          <w:tcPr>
            <w:tcW w:w="8612" w:type="dxa"/>
          </w:tcPr>
          <w:p w:rsidR="00BE4EC4" w:rsidRPr="006B51DC" w:rsidRDefault="00BE4EC4" w:rsidP="004E393E">
            <w:pPr>
              <w:pStyle w:val="a3"/>
              <w:numPr>
                <w:ilvl w:val="1"/>
                <w:numId w:val="3"/>
              </w:numPr>
              <w:spacing w:line="360" w:lineRule="auto"/>
              <w:rPr>
                <w:sz w:val="24"/>
                <w:szCs w:val="24"/>
                <w:lang w:val="lv-LV"/>
              </w:rPr>
            </w:pPr>
            <w:r w:rsidRPr="006B51DC">
              <w:rPr>
                <w:sz w:val="24"/>
                <w:szCs w:val="24"/>
                <w:lang w:val="lv-LV"/>
              </w:rPr>
              <w:t>Kapitālsabiedrības mērķi</w:t>
            </w:r>
          </w:p>
        </w:tc>
        <w:tc>
          <w:tcPr>
            <w:tcW w:w="958" w:type="dxa"/>
          </w:tcPr>
          <w:p w:rsidR="00BE4EC4" w:rsidRPr="006B51DC" w:rsidRDefault="00340D5C" w:rsidP="00C27F77">
            <w:pPr>
              <w:spacing w:line="360" w:lineRule="auto"/>
              <w:jc w:val="right"/>
              <w:rPr>
                <w:sz w:val="24"/>
                <w:szCs w:val="24"/>
                <w:lang w:val="lv-LV"/>
              </w:rPr>
            </w:pPr>
            <w:r w:rsidRPr="006B51DC">
              <w:rPr>
                <w:sz w:val="24"/>
                <w:szCs w:val="24"/>
                <w:lang w:val="lv-LV"/>
              </w:rPr>
              <w:t>26</w:t>
            </w:r>
            <w:r w:rsidR="00BE4EC4" w:rsidRPr="006B51DC">
              <w:rPr>
                <w:sz w:val="24"/>
                <w:szCs w:val="24"/>
                <w:lang w:val="lv-LV"/>
              </w:rPr>
              <w:t>. lpp.</w:t>
            </w:r>
          </w:p>
        </w:tc>
      </w:tr>
      <w:tr w:rsidR="00BE4EC4" w:rsidRPr="006B51DC" w:rsidTr="006B10C8">
        <w:tc>
          <w:tcPr>
            <w:tcW w:w="8612" w:type="dxa"/>
          </w:tcPr>
          <w:p w:rsidR="00BE4EC4" w:rsidRPr="006B51DC" w:rsidRDefault="00BE4EC4" w:rsidP="004E393E">
            <w:pPr>
              <w:pStyle w:val="a3"/>
              <w:numPr>
                <w:ilvl w:val="0"/>
                <w:numId w:val="3"/>
              </w:numPr>
              <w:spacing w:line="360" w:lineRule="auto"/>
              <w:rPr>
                <w:b/>
                <w:sz w:val="24"/>
                <w:szCs w:val="24"/>
                <w:lang w:val="lv-LV"/>
              </w:rPr>
            </w:pPr>
            <w:r w:rsidRPr="006B51DC">
              <w:rPr>
                <w:b/>
                <w:sz w:val="24"/>
                <w:szCs w:val="24"/>
                <w:lang w:val="lv-LV"/>
              </w:rPr>
              <w:t>Kapitālsabiedrības veicamie uzdevumi noteikto mērķu sasniegšanai</w:t>
            </w:r>
          </w:p>
        </w:tc>
        <w:tc>
          <w:tcPr>
            <w:tcW w:w="958" w:type="dxa"/>
          </w:tcPr>
          <w:p w:rsidR="00BE4EC4" w:rsidRPr="006B51DC" w:rsidRDefault="00340D5C" w:rsidP="00C27F77">
            <w:pPr>
              <w:spacing w:line="360" w:lineRule="auto"/>
              <w:jc w:val="right"/>
              <w:rPr>
                <w:sz w:val="24"/>
                <w:szCs w:val="24"/>
                <w:lang w:val="lv-LV"/>
              </w:rPr>
            </w:pPr>
            <w:r w:rsidRPr="006B51DC">
              <w:rPr>
                <w:sz w:val="24"/>
                <w:szCs w:val="24"/>
                <w:lang w:val="lv-LV"/>
              </w:rPr>
              <w:t>27</w:t>
            </w:r>
            <w:r w:rsidR="00BE4EC4" w:rsidRPr="006B51DC">
              <w:rPr>
                <w:sz w:val="24"/>
                <w:szCs w:val="24"/>
                <w:lang w:val="lv-LV"/>
              </w:rPr>
              <w:t>. lpp.</w:t>
            </w:r>
          </w:p>
        </w:tc>
      </w:tr>
      <w:tr w:rsidR="00BE4EC4" w:rsidRPr="006B51DC" w:rsidTr="006B10C8">
        <w:tc>
          <w:tcPr>
            <w:tcW w:w="8612" w:type="dxa"/>
          </w:tcPr>
          <w:p w:rsidR="00BE4EC4" w:rsidRPr="006B51DC" w:rsidRDefault="00BE4EC4" w:rsidP="004E393E">
            <w:pPr>
              <w:spacing w:line="360" w:lineRule="auto"/>
              <w:rPr>
                <w:b/>
                <w:sz w:val="24"/>
                <w:szCs w:val="24"/>
                <w:lang w:val="lv-LV"/>
              </w:rPr>
            </w:pPr>
            <w:r w:rsidRPr="006B51DC">
              <w:rPr>
                <w:b/>
                <w:sz w:val="24"/>
                <w:szCs w:val="24"/>
                <w:lang w:val="lv-LV"/>
              </w:rPr>
              <w:t>Secinājumi</w:t>
            </w:r>
          </w:p>
        </w:tc>
        <w:tc>
          <w:tcPr>
            <w:tcW w:w="958" w:type="dxa"/>
          </w:tcPr>
          <w:p w:rsidR="00BE4EC4" w:rsidRPr="006B51DC" w:rsidRDefault="00340D5C" w:rsidP="00C27F77">
            <w:pPr>
              <w:spacing w:line="360" w:lineRule="auto"/>
              <w:jc w:val="right"/>
              <w:rPr>
                <w:sz w:val="24"/>
                <w:szCs w:val="24"/>
                <w:lang w:val="lv-LV"/>
              </w:rPr>
            </w:pPr>
            <w:r w:rsidRPr="006B51DC">
              <w:rPr>
                <w:sz w:val="24"/>
                <w:szCs w:val="24"/>
                <w:lang w:val="lv-LV"/>
              </w:rPr>
              <w:t>30</w:t>
            </w:r>
            <w:r w:rsidR="00BE4EC4" w:rsidRPr="006B51DC">
              <w:rPr>
                <w:sz w:val="24"/>
                <w:szCs w:val="24"/>
                <w:lang w:val="lv-LV"/>
              </w:rPr>
              <w:t>. lpp.</w:t>
            </w:r>
          </w:p>
        </w:tc>
      </w:tr>
    </w:tbl>
    <w:p w:rsidR="00317141" w:rsidRPr="006B51DC" w:rsidRDefault="00317141" w:rsidP="004E393E">
      <w:pPr>
        <w:spacing w:line="360" w:lineRule="auto"/>
        <w:rPr>
          <w:lang w:val="lv-LV"/>
        </w:rPr>
      </w:pPr>
    </w:p>
    <w:p w:rsidR="00317141" w:rsidRPr="006B51DC" w:rsidRDefault="00317141" w:rsidP="004E393E">
      <w:pPr>
        <w:spacing w:line="360" w:lineRule="auto"/>
        <w:rPr>
          <w:lang w:val="lv-LV"/>
        </w:rPr>
      </w:pPr>
      <w:r w:rsidRPr="006B51DC">
        <w:rPr>
          <w:lang w:val="lv-LV"/>
        </w:rPr>
        <w:br w:type="page"/>
      </w:r>
    </w:p>
    <w:p w:rsidR="005D7534" w:rsidRPr="006B51DC" w:rsidRDefault="005D7534" w:rsidP="004E393E">
      <w:pPr>
        <w:spacing w:line="360" w:lineRule="auto"/>
        <w:jc w:val="center"/>
        <w:rPr>
          <w:b/>
          <w:sz w:val="32"/>
          <w:szCs w:val="32"/>
          <w:lang w:val="lv-LV"/>
        </w:rPr>
      </w:pPr>
      <w:r w:rsidRPr="006B51DC">
        <w:rPr>
          <w:b/>
          <w:sz w:val="32"/>
          <w:szCs w:val="32"/>
          <w:lang w:val="lv-LV"/>
        </w:rPr>
        <w:lastRenderedPageBreak/>
        <w:t>Ievads</w:t>
      </w:r>
    </w:p>
    <w:p w:rsidR="0081458B" w:rsidRPr="006B51DC" w:rsidRDefault="0081458B" w:rsidP="006B51DC">
      <w:pPr>
        <w:spacing w:line="360" w:lineRule="auto"/>
        <w:ind w:firstLine="851"/>
        <w:jc w:val="both"/>
        <w:rPr>
          <w:lang w:val="lv-LV"/>
        </w:rPr>
      </w:pPr>
      <w:r w:rsidRPr="006B51DC">
        <w:rPr>
          <w:lang w:val="lv-LV"/>
        </w:rPr>
        <w:t>Kapitālsabiedrībām ir nepieciešams izstrādāt to darbības stratēģijas, kas nodrošinātu ilgtermiņa skatījumu un mērķtiecīgu kapitālsabiedrības darbību, tai skaitā, nozares politikas mērķu īstenošanai, kur nepieciešams skaidri definēt nozares politiku un tās mērķus.</w:t>
      </w:r>
    </w:p>
    <w:p w:rsidR="004663F2" w:rsidRPr="006B51DC" w:rsidRDefault="004663F2" w:rsidP="006B51DC">
      <w:pPr>
        <w:spacing w:line="360" w:lineRule="auto"/>
        <w:ind w:firstLine="851"/>
        <w:jc w:val="both"/>
        <w:rPr>
          <w:lang w:val="lv-LV"/>
        </w:rPr>
      </w:pPr>
      <w:r w:rsidRPr="006B51DC">
        <w:rPr>
          <w:lang w:val="lv-LV"/>
        </w:rPr>
        <w:t xml:space="preserve">PSIA „Sadzīves pakalpojumu kombināts” darbības un attīstības stratēģija 2014.-2016.gadam ir </w:t>
      </w:r>
      <w:r w:rsidR="0081458B" w:rsidRPr="006B51DC">
        <w:rPr>
          <w:lang w:val="lv-LV"/>
        </w:rPr>
        <w:t>vidēja t</w:t>
      </w:r>
      <w:r w:rsidRPr="006B51DC">
        <w:rPr>
          <w:lang w:val="lv-LV"/>
        </w:rPr>
        <w:t>ermiņa plānošanas dokuments, kas paredzēts</w:t>
      </w:r>
      <w:r w:rsidR="0081458B" w:rsidRPr="006B51DC">
        <w:rPr>
          <w:lang w:val="lv-LV"/>
        </w:rPr>
        <w:t xml:space="preserve"> stratēģijas izstrādāšanai un uzņēmuma turpmākas attīstības virzienu noteikšanai.</w:t>
      </w:r>
    </w:p>
    <w:p w:rsidR="00D33FE9" w:rsidRPr="006B51DC" w:rsidRDefault="00D33FE9" w:rsidP="006B51DC">
      <w:pPr>
        <w:spacing w:line="360" w:lineRule="auto"/>
        <w:ind w:firstLine="851"/>
        <w:jc w:val="both"/>
        <w:rPr>
          <w:lang w:val="lv-LV"/>
        </w:rPr>
      </w:pPr>
      <w:r w:rsidRPr="006B51DC">
        <w:rPr>
          <w:lang w:val="lv-LV"/>
        </w:rPr>
        <w:t xml:space="preserve">„Sadzīves pakalpojumu kombināts” ir Daugavpils uzņēmums ar ilgstošu vēsturi. </w:t>
      </w:r>
      <w:r w:rsidR="00CF54A2" w:rsidRPr="006B51DC">
        <w:rPr>
          <w:lang w:val="lv-LV"/>
        </w:rPr>
        <w:t>Saskaņā ar pilsētas Tautas deputātu padomes izpildkomitejas 1960.</w:t>
      </w:r>
      <w:r w:rsidRPr="006B51DC">
        <w:rPr>
          <w:lang w:val="lv-LV"/>
        </w:rPr>
        <w:t xml:space="preserve"> </w:t>
      </w:r>
      <w:r w:rsidR="00CF54A2" w:rsidRPr="006B51DC">
        <w:rPr>
          <w:lang w:val="lv-LV"/>
        </w:rPr>
        <w:t>gada 11.</w:t>
      </w:r>
      <w:r w:rsidRPr="006B51DC">
        <w:rPr>
          <w:lang w:val="lv-LV"/>
        </w:rPr>
        <w:t xml:space="preserve"> </w:t>
      </w:r>
      <w:r w:rsidR="00CF54A2" w:rsidRPr="006B51DC">
        <w:rPr>
          <w:lang w:val="lv-LV"/>
        </w:rPr>
        <w:t>februāra lēmumu Nr.</w:t>
      </w:r>
      <w:r w:rsidRPr="006B51DC">
        <w:rPr>
          <w:lang w:val="lv-LV"/>
        </w:rPr>
        <w:t xml:space="preserve"> </w:t>
      </w:r>
      <w:r w:rsidR="00CF54A2" w:rsidRPr="006B51DC">
        <w:rPr>
          <w:lang w:val="lv-LV"/>
        </w:rPr>
        <w:t>20 uz pilsētas „Promkombināta” ceha bāzes tika izveidots pastāvīgais „Sadzīves pakalpojumu kombināts”.</w:t>
      </w:r>
    </w:p>
    <w:p w:rsidR="00D33FE9" w:rsidRPr="006B51DC" w:rsidRDefault="00CF54A2" w:rsidP="006B51DC">
      <w:pPr>
        <w:spacing w:line="360" w:lineRule="auto"/>
        <w:ind w:firstLine="851"/>
        <w:jc w:val="both"/>
        <w:rPr>
          <w:lang w:val="lv-LV"/>
        </w:rPr>
      </w:pPr>
      <w:r w:rsidRPr="006B51DC">
        <w:rPr>
          <w:lang w:val="lv-LV"/>
        </w:rPr>
        <w:t>Saskaņā ar Latvijas PSR Ministrijas Padomes 1989.</w:t>
      </w:r>
      <w:r w:rsidR="00D33FE9" w:rsidRPr="006B51DC">
        <w:rPr>
          <w:lang w:val="lv-LV"/>
        </w:rPr>
        <w:t xml:space="preserve"> </w:t>
      </w:r>
      <w:r w:rsidRPr="006B51DC">
        <w:rPr>
          <w:lang w:val="lv-LV"/>
        </w:rPr>
        <w:t>gada 1.</w:t>
      </w:r>
      <w:r w:rsidR="00D33FE9" w:rsidRPr="006B51DC">
        <w:rPr>
          <w:lang w:val="lv-LV"/>
        </w:rPr>
        <w:t xml:space="preserve"> </w:t>
      </w:r>
      <w:r w:rsidRPr="006B51DC">
        <w:rPr>
          <w:lang w:val="lv-LV"/>
        </w:rPr>
        <w:t>septembra lēmumu Nr.</w:t>
      </w:r>
      <w:r w:rsidR="00D33FE9" w:rsidRPr="006B51DC">
        <w:rPr>
          <w:lang w:val="lv-LV"/>
        </w:rPr>
        <w:t xml:space="preserve"> </w:t>
      </w:r>
      <w:r w:rsidRPr="006B51DC">
        <w:rPr>
          <w:lang w:val="lv-LV"/>
        </w:rPr>
        <w:t xml:space="preserve">194 „Par sadzīves pakalpojumu vadīšanas reorganizāciju Latvijas Padomju Sociālistiskajā Republikā” </w:t>
      </w:r>
      <w:r w:rsidR="00D33FE9" w:rsidRPr="006B51DC">
        <w:rPr>
          <w:lang w:val="lv-LV"/>
        </w:rPr>
        <w:t>uzņēmums tika</w:t>
      </w:r>
      <w:r w:rsidRPr="006B51DC">
        <w:rPr>
          <w:lang w:val="lv-LV"/>
        </w:rPr>
        <w:t xml:space="preserve"> nodots pilsētu Tautas deputātu padomju izpildkomit</w:t>
      </w:r>
      <w:r w:rsidR="00D33FE9" w:rsidRPr="006B51DC">
        <w:rPr>
          <w:lang w:val="lv-LV"/>
        </w:rPr>
        <w:t xml:space="preserve">ejas pakļautībā. </w:t>
      </w:r>
      <w:r w:rsidRPr="006B51DC">
        <w:rPr>
          <w:lang w:val="lv-LV"/>
        </w:rPr>
        <w:t>Un saskaņā ar augstāk izklāstīto no 1990.</w:t>
      </w:r>
      <w:r w:rsidR="00D33FE9" w:rsidRPr="006B51DC">
        <w:rPr>
          <w:lang w:val="lv-LV"/>
        </w:rPr>
        <w:t xml:space="preserve"> </w:t>
      </w:r>
      <w:r w:rsidRPr="006B51DC">
        <w:rPr>
          <w:lang w:val="lv-LV"/>
        </w:rPr>
        <w:t>gada 1.</w:t>
      </w:r>
      <w:r w:rsidR="00D33FE9" w:rsidRPr="006B51DC">
        <w:rPr>
          <w:lang w:val="lv-LV"/>
        </w:rPr>
        <w:t xml:space="preserve"> </w:t>
      </w:r>
      <w:r w:rsidRPr="006B51DC">
        <w:rPr>
          <w:lang w:val="lv-LV"/>
        </w:rPr>
        <w:t>janvāra kombināts ti</w:t>
      </w:r>
      <w:r w:rsidR="00D33FE9" w:rsidRPr="006B51DC">
        <w:rPr>
          <w:lang w:val="lv-LV"/>
        </w:rPr>
        <w:t>ka</w:t>
      </w:r>
      <w:r w:rsidRPr="006B51DC">
        <w:rPr>
          <w:lang w:val="lv-LV"/>
        </w:rPr>
        <w:t xml:space="preserve"> dēvēts </w:t>
      </w:r>
      <w:r w:rsidR="00D33FE9" w:rsidRPr="006B51DC">
        <w:rPr>
          <w:lang w:val="lv-LV"/>
        </w:rPr>
        <w:t xml:space="preserve">kā </w:t>
      </w:r>
      <w:r w:rsidRPr="006B51DC">
        <w:rPr>
          <w:lang w:val="lv-LV"/>
        </w:rPr>
        <w:t>Daugavpils pilsētas „Sadzīves pakalpojumu kombināts”.</w:t>
      </w:r>
    </w:p>
    <w:p w:rsidR="00CF54A2" w:rsidRPr="006B51DC" w:rsidRDefault="00CF54A2" w:rsidP="006B51DC">
      <w:pPr>
        <w:spacing w:line="360" w:lineRule="auto"/>
        <w:ind w:firstLine="851"/>
        <w:jc w:val="both"/>
        <w:rPr>
          <w:lang w:val="lv-LV"/>
        </w:rPr>
      </w:pPr>
      <w:r w:rsidRPr="006B51DC">
        <w:rPr>
          <w:lang w:val="lv-LV"/>
        </w:rPr>
        <w:t>Saskaņā ar Latvijas Republikas Daugavpils pilsētas Tautas Deputātu Padomes Valdes 1991.</w:t>
      </w:r>
      <w:r w:rsidR="00D33FE9" w:rsidRPr="006B51DC">
        <w:rPr>
          <w:lang w:val="lv-LV"/>
        </w:rPr>
        <w:t xml:space="preserve"> </w:t>
      </w:r>
      <w:r w:rsidRPr="006B51DC">
        <w:rPr>
          <w:lang w:val="lv-LV"/>
        </w:rPr>
        <w:t>gada 07.</w:t>
      </w:r>
      <w:r w:rsidR="00D33FE9" w:rsidRPr="006B51DC">
        <w:rPr>
          <w:lang w:val="lv-LV"/>
        </w:rPr>
        <w:t xml:space="preserve"> </w:t>
      </w:r>
      <w:r w:rsidRPr="006B51DC">
        <w:rPr>
          <w:lang w:val="lv-LV"/>
        </w:rPr>
        <w:t>februāra lēmumu Nr.</w:t>
      </w:r>
      <w:r w:rsidR="00D33FE9" w:rsidRPr="006B51DC">
        <w:rPr>
          <w:lang w:val="lv-LV"/>
        </w:rPr>
        <w:t xml:space="preserve"> </w:t>
      </w:r>
      <w:r w:rsidRPr="006B51DC">
        <w:rPr>
          <w:lang w:val="lv-LV"/>
        </w:rPr>
        <w:t>586 Daugavpils pilsētas „Sadzīves paka</w:t>
      </w:r>
      <w:r w:rsidR="00D33FE9" w:rsidRPr="006B51DC">
        <w:rPr>
          <w:lang w:val="lv-LV"/>
        </w:rPr>
        <w:t>lpojumu kombināts” reorganizēts</w:t>
      </w:r>
      <w:r w:rsidRPr="006B51DC">
        <w:rPr>
          <w:lang w:val="lv-LV"/>
        </w:rPr>
        <w:t xml:space="preserve"> par Daugavpils pilsētas pašvaldības uzņēmumu „Sadzīves pakalpojumu kombināts”.</w:t>
      </w:r>
    </w:p>
    <w:p w:rsidR="00D33FE9" w:rsidRPr="006B51DC" w:rsidRDefault="00CF54A2" w:rsidP="006B51DC">
      <w:pPr>
        <w:spacing w:line="360" w:lineRule="auto"/>
        <w:ind w:firstLine="851"/>
        <w:jc w:val="both"/>
        <w:rPr>
          <w:lang w:val="lv-LV"/>
        </w:rPr>
      </w:pPr>
      <w:r w:rsidRPr="006B51DC">
        <w:rPr>
          <w:lang w:val="lv-LV"/>
        </w:rPr>
        <w:t>Pamatojoties uz Daugavpils pilsētas Domes 2000.</w:t>
      </w:r>
      <w:r w:rsidR="00D33FE9" w:rsidRPr="006B51DC">
        <w:rPr>
          <w:lang w:val="lv-LV"/>
        </w:rPr>
        <w:t xml:space="preserve"> </w:t>
      </w:r>
      <w:r w:rsidRPr="006B51DC">
        <w:rPr>
          <w:lang w:val="lv-LV"/>
        </w:rPr>
        <w:t>gada 15.</w:t>
      </w:r>
      <w:r w:rsidR="00D33FE9" w:rsidRPr="006B51DC">
        <w:rPr>
          <w:lang w:val="lv-LV"/>
        </w:rPr>
        <w:t xml:space="preserve"> </w:t>
      </w:r>
      <w:r w:rsidRPr="006B51DC">
        <w:rPr>
          <w:lang w:val="lv-LV"/>
        </w:rPr>
        <w:t>jūnija lēmumu Nr.</w:t>
      </w:r>
      <w:r w:rsidR="00D33FE9" w:rsidRPr="006B51DC">
        <w:rPr>
          <w:lang w:val="lv-LV"/>
        </w:rPr>
        <w:t xml:space="preserve"> </w:t>
      </w:r>
      <w:r w:rsidRPr="006B51DC">
        <w:rPr>
          <w:lang w:val="lv-LV"/>
        </w:rPr>
        <w:t>14 37 §, Daugavpils pilsētas pašvaldības uzņēmums „Daugavpils pilsētas sadzīves pakalpojumu kombināts” pārveidots uz Daugavpils pilsētas pašvaldības sabiedrību ar ierobežotu atbildību ”Sadzīves pakalpojumu kombināts”.</w:t>
      </w:r>
    </w:p>
    <w:p w:rsidR="00CF54A2" w:rsidRPr="006B51DC" w:rsidRDefault="00CF54A2" w:rsidP="006B51DC">
      <w:pPr>
        <w:spacing w:line="360" w:lineRule="auto"/>
        <w:ind w:firstLine="851"/>
        <w:jc w:val="both"/>
        <w:rPr>
          <w:lang w:val="lv-LV"/>
        </w:rPr>
      </w:pPr>
      <w:r w:rsidRPr="006B51DC">
        <w:rPr>
          <w:lang w:val="lv-LV"/>
        </w:rPr>
        <w:t xml:space="preserve">No 2004. </w:t>
      </w:r>
      <w:r w:rsidR="00D33FE9" w:rsidRPr="006B51DC">
        <w:rPr>
          <w:lang w:val="lv-LV"/>
        </w:rPr>
        <w:t>gada 26. oktobra PSIA</w:t>
      </w:r>
      <w:r w:rsidRPr="006B51DC">
        <w:rPr>
          <w:lang w:val="lv-LV"/>
        </w:rPr>
        <w:t xml:space="preserve"> “Sadzīves pakalpojumu kombināts” ir Daugavpils pilsētas pašvaldības sabiedrības ar ierobežotu atbildību “Sadzīves pakalpojumu kombināts” tiesību un saistību pārņēmēja atbilstoši 2004. </w:t>
      </w:r>
      <w:r w:rsidR="00D33FE9" w:rsidRPr="006B51DC">
        <w:rPr>
          <w:lang w:val="lv-LV"/>
        </w:rPr>
        <w:t xml:space="preserve">gada 14. oktobra </w:t>
      </w:r>
      <w:r w:rsidRPr="006B51DC">
        <w:rPr>
          <w:lang w:val="lv-LV"/>
        </w:rPr>
        <w:t>Daugavpils pilsētas domes sēdes protokola izrakstam Nr.19, 5§ “Par Daugavpils pilsētas pašvaldības sabiedrības ar ierobežotu atbildību “Sadzīves pakalpojumu kombināts</w:t>
      </w:r>
      <w:r w:rsidR="0073153E" w:rsidRPr="006B51DC">
        <w:rPr>
          <w:lang w:val="lv-LV"/>
        </w:rPr>
        <w:t>” ierakstīšanu Komercreģistrā”.</w:t>
      </w:r>
    </w:p>
    <w:p w:rsidR="0073153E" w:rsidRPr="006B51DC" w:rsidRDefault="0073153E" w:rsidP="006B51DC">
      <w:pPr>
        <w:spacing w:line="360" w:lineRule="auto"/>
        <w:ind w:firstLine="851"/>
        <w:jc w:val="both"/>
        <w:rPr>
          <w:lang w:val="lv-LV"/>
        </w:rPr>
      </w:pPr>
      <w:r w:rsidRPr="006B51DC">
        <w:rPr>
          <w:lang w:val="lv-LV"/>
        </w:rPr>
        <w:t>PSIA „Sadzīves pakalpojumu kombināts”</w:t>
      </w:r>
      <w:r w:rsidR="00045FCC" w:rsidRPr="006B51DC">
        <w:rPr>
          <w:lang w:val="lv-LV"/>
        </w:rPr>
        <w:t xml:space="preserve"> ir</w:t>
      </w:r>
      <w:r w:rsidRPr="006B51DC">
        <w:rPr>
          <w:lang w:val="lv-LV"/>
        </w:rPr>
        <w:t xml:space="preserve"> reģistrēta LR Uzņēmumu reģistrā 2004. gadā 26. oktobrī ar numuru 41503002428 un kā pievienotās vērtības nodokļa maksātājs PSIA „Sadzīves pakalpojumu kombināts” reģistrēta Valsts ieņēmumu dienestā ar kodu </w:t>
      </w:r>
      <w:r w:rsidRPr="006B51DC">
        <w:rPr>
          <w:lang w:val="lv-LV"/>
        </w:rPr>
        <w:br/>
        <w:t>LV 41503002428.</w:t>
      </w:r>
    </w:p>
    <w:p w:rsidR="004663F2" w:rsidRPr="006B51DC" w:rsidRDefault="00047B34" w:rsidP="006B51DC">
      <w:pPr>
        <w:spacing w:line="360" w:lineRule="auto"/>
        <w:ind w:firstLine="851"/>
        <w:jc w:val="both"/>
        <w:rPr>
          <w:lang w:val="lv-LV"/>
        </w:rPr>
      </w:pPr>
      <w:r w:rsidRPr="006B51DC">
        <w:rPr>
          <w:lang w:val="lv-LV"/>
        </w:rPr>
        <w:t xml:space="preserve">PSIA „Sadzīves pakalpojumu kombināts” ir pašvaldības dibināta kapitālsabiedrība, kas darbojas, pamatojoties uz LR </w:t>
      </w:r>
      <w:r w:rsidR="00045FCC" w:rsidRPr="006B51DC">
        <w:rPr>
          <w:lang w:val="lv-LV"/>
        </w:rPr>
        <w:t xml:space="preserve">Komerclikuma un LR </w:t>
      </w:r>
      <w:r w:rsidRPr="006B51DC">
        <w:rPr>
          <w:lang w:val="lv-LV"/>
        </w:rPr>
        <w:t>likuma „Par valsts un pašvaldību kapitā</w:t>
      </w:r>
      <w:r w:rsidR="00045FCC" w:rsidRPr="006B51DC">
        <w:rPr>
          <w:lang w:val="lv-LV"/>
        </w:rPr>
        <w:t xml:space="preserve">la </w:t>
      </w:r>
      <w:r w:rsidR="00045FCC" w:rsidRPr="006B51DC">
        <w:rPr>
          <w:lang w:val="lv-LV"/>
        </w:rPr>
        <w:lastRenderedPageBreak/>
        <w:t xml:space="preserve">daļām un kapitālsabiedrībām”, </w:t>
      </w:r>
      <w:r w:rsidRPr="006B51DC">
        <w:rPr>
          <w:lang w:val="lv-LV"/>
        </w:rPr>
        <w:t xml:space="preserve">nodrošinot </w:t>
      </w:r>
      <w:r w:rsidR="00045FCC" w:rsidRPr="006B51DC">
        <w:rPr>
          <w:lang w:val="lv-LV"/>
        </w:rPr>
        <w:t xml:space="preserve">virkni sadzīves pakalpojumu gan fiziskām, gan juridiskām personām. Pakalpojumu klāsts ir pietiekami plašs </w:t>
      </w:r>
      <w:r w:rsidR="009C5DC9" w:rsidRPr="006B51DC">
        <w:rPr>
          <w:lang w:val="lv-LV"/>
        </w:rPr>
        <w:t>–</w:t>
      </w:r>
      <w:r w:rsidR="00045FCC" w:rsidRPr="006B51DC">
        <w:rPr>
          <w:lang w:val="lv-LV"/>
        </w:rPr>
        <w:t xml:space="preserve"> PSIA „Sadzīves pakalpojumu kombināts” piedāvā </w:t>
      </w:r>
      <w:r w:rsidRPr="006B51DC">
        <w:rPr>
          <w:lang w:val="lv-LV"/>
        </w:rPr>
        <w:t xml:space="preserve">Daugavpils pilsētas iedzīvotājiem pirts, deratizācijas un dezinsekcijas pakalpojumus, </w:t>
      </w:r>
      <w:r w:rsidR="00045FCC" w:rsidRPr="006B51DC">
        <w:rPr>
          <w:lang w:val="lv-LV"/>
        </w:rPr>
        <w:t xml:space="preserve">ka arī </w:t>
      </w:r>
      <w:r w:rsidRPr="006B51DC">
        <w:rPr>
          <w:lang w:val="lv-LV"/>
        </w:rPr>
        <w:t xml:space="preserve">telpu nomas </w:t>
      </w:r>
      <w:r w:rsidR="009C5DC9" w:rsidRPr="006B51DC">
        <w:rPr>
          <w:lang w:val="lv-LV"/>
        </w:rPr>
        <w:t xml:space="preserve">pakalpojumus. Turklāt, </w:t>
      </w:r>
      <w:r w:rsidR="004663F2" w:rsidRPr="006B51DC">
        <w:rPr>
          <w:lang w:val="lv-LV"/>
        </w:rPr>
        <w:t>Daugavpils Biznesa parka teritorijā</w:t>
      </w:r>
      <w:r w:rsidR="00AD646D" w:rsidRPr="006B51DC">
        <w:rPr>
          <w:lang w:val="lv-LV"/>
        </w:rPr>
        <w:t xml:space="preserve"> jeb Ziemeļu industriālajā zonā, Višķu ielā, 21, </w:t>
      </w:r>
      <w:r w:rsidR="004663F2" w:rsidRPr="006B51DC">
        <w:rPr>
          <w:lang w:val="lv-LV"/>
        </w:rPr>
        <w:t>uzņēmums piedāvā</w:t>
      </w:r>
      <w:r w:rsidRPr="006B51DC">
        <w:rPr>
          <w:lang w:val="lv-LV"/>
        </w:rPr>
        <w:t xml:space="preserve"> energoresursu piegādi</w:t>
      </w:r>
      <w:r w:rsidR="004663F2" w:rsidRPr="006B51DC">
        <w:rPr>
          <w:lang w:val="lv-LV"/>
        </w:rPr>
        <w:t xml:space="preserve"> </w:t>
      </w:r>
      <w:r w:rsidR="00AD646D" w:rsidRPr="006B51DC">
        <w:rPr>
          <w:lang w:val="lv-LV"/>
        </w:rPr>
        <w:t xml:space="preserve">(elektroenerģijas piegāde, ūdens apgāde) </w:t>
      </w:r>
      <w:r w:rsidRPr="006B51DC">
        <w:rPr>
          <w:lang w:val="lv-LV"/>
        </w:rPr>
        <w:t>juridiskajām personām</w:t>
      </w:r>
      <w:r w:rsidR="004663F2" w:rsidRPr="006B51DC">
        <w:rPr>
          <w:lang w:val="lv-LV"/>
        </w:rPr>
        <w:t xml:space="preserve">, kā arī zālāja </w:t>
      </w:r>
      <w:r w:rsidR="00AD646D" w:rsidRPr="006B51DC">
        <w:rPr>
          <w:lang w:val="lv-LV"/>
        </w:rPr>
        <w:t>teritorijas uzkopšanas pakalpojumus</w:t>
      </w:r>
      <w:r w:rsidR="004663F2" w:rsidRPr="006B51DC">
        <w:rPr>
          <w:lang w:val="lv-LV"/>
        </w:rPr>
        <w:t>.</w:t>
      </w:r>
    </w:p>
    <w:p w:rsidR="00047B34" w:rsidRPr="006B51DC" w:rsidRDefault="00047B34" w:rsidP="006B51DC">
      <w:pPr>
        <w:spacing w:line="360" w:lineRule="auto"/>
        <w:ind w:firstLine="851"/>
        <w:jc w:val="both"/>
        <w:rPr>
          <w:lang w:val="lv-LV"/>
        </w:rPr>
      </w:pPr>
      <w:r w:rsidRPr="006B51DC">
        <w:rPr>
          <w:lang w:val="lv-LV"/>
        </w:rPr>
        <w:t xml:space="preserve">Līdz 2012. gadam kapitālsabiedrība nodarbojās arī ar ielu, laukumu un citu publiskai lietošanai paredzēto teritoriju apgaismošanas tīklu apkalpošanu, ko kopš 2013. gada 1. janvāra jau neveic, sakarā ar izmaiņām LR likumdošanā, kas paredz, ka pašvaldība var deleģēt pašvaldības uzņēmumam jebkādu funkciju tikai gadījumā, ja pašvaldības pasūtījuma </w:t>
      </w:r>
      <w:r w:rsidR="00D0706F" w:rsidRPr="006B51DC">
        <w:rPr>
          <w:lang w:val="lv-LV"/>
        </w:rPr>
        <w:t xml:space="preserve">apjoms uzņēmumam sastāda ne mazāk kā </w:t>
      </w:r>
      <w:r w:rsidR="00913E04" w:rsidRPr="006B51DC">
        <w:rPr>
          <w:lang w:val="lv-LV"/>
        </w:rPr>
        <w:t>80</w:t>
      </w:r>
      <w:r w:rsidR="00D0706F" w:rsidRPr="006B51DC">
        <w:rPr>
          <w:lang w:val="lv-LV"/>
        </w:rPr>
        <w:t xml:space="preserve">%, tomēr dotajā gadījumā </w:t>
      </w:r>
      <w:r w:rsidR="00045FCC" w:rsidRPr="006B51DC">
        <w:rPr>
          <w:lang w:val="lv-LV"/>
        </w:rPr>
        <w:t>šīs rādītājs</w:t>
      </w:r>
      <w:r w:rsidR="00D0706F" w:rsidRPr="006B51DC">
        <w:rPr>
          <w:lang w:val="lv-LV"/>
        </w:rPr>
        <w:t xml:space="preserve"> sastādīja tikai 20%</w:t>
      </w:r>
      <w:r w:rsidRPr="006B51DC">
        <w:rPr>
          <w:lang w:val="lv-LV"/>
        </w:rPr>
        <w:t>.</w:t>
      </w:r>
    </w:p>
    <w:p w:rsidR="005D7534" w:rsidRPr="006B51DC" w:rsidRDefault="00045FCC" w:rsidP="006B51DC">
      <w:pPr>
        <w:spacing w:line="360" w:lineRule="auto"/>
        <w:ind w:firstLine="851"/>
        <w:jc w:val="both"/>
        <w:rPr>
          <w:lang w:val="lv-LV"/>
        </w:rPr>
      </w:pPr>
      <w:r w:rsidRPr="006B51DC">
        <w:rPr>
          <w:lang w:val="lv-LV"/>
        </w:rPr>
        <w:t>PSIA „Sadzīves pakalpojumu kombināts” kapitāls ir 656 732 Ls (seši simti piecdesmit seši tūkstoši septiņi simti trīsdesmit divi lati)</w:t>
      </w:r>
      <w:r w:rsidR="00AD646D" w:rsidRPr="006B51DC">
        <w:rPr>
          <w:lang w:val="lv-LV"/>
        </w:rPr>
        <w:t xml:space="preserve"> jeb 934445 EUR (deviņi simti trīsdesmit četri tūkstoši četri simti četrdesmit pieci eiro)</w:t>
      </w:r>
      <w:r w:rsidRPr="006B51DC">
        <w:rPr>
          <w:lang w:val="lv-LV"/>
        </w:rPr>
        <w:t>, kas sadalīts 656 732 (seši simti piecdesmit seši tūkstoši septiņi simti trīsdesmit divās) daļās. Kapitālsabiedrības daļas pārdod LR likuma „Par valsts un pašvaldības kapitāla daļām un kapitālsabiedrībām” noteiktajā kārtībā.</w:t>
      </w:r>
      <w:r w:rsidR="005D7534" w:rsidRPr="006B51DC">
        <w:rPr>
          <w:b/>
          <w:sz w:val="32"/>
          <w:szCs w:val="32"/>
          <w:lang w:val="lv-LV"/>
        </w:rPr>
        <w:br w:type="page"/>
      </w:r>
    </w:p>
    <w:p w:rsidR="005D7534" w:rsidRPr="006B51DC" w:rsidRDefault="005D7534" w:rsidP="00D47483">
      <w:pPr>
        <w:pStyle w:val="a3"/>
        <w:numPr>
          <w:ilvl w:val="0"/>
          <w:numId w:val="10"/>
        </w:numPr>
        <w:spacing w:after="240" w:line="360" w:lineRule="auto"/>
        <w:jc w:val="center"/>
        <w:rPr>
          <w:b/>
          <w:sz w:val="32"/>
          <w:szCs w:val="32"/>
          <w:lang w:val="lv-LV"/>
        </w:rPr>
      </w:pPr>
      <w:r w:rsidRPr="006B51DC">
        <w:rPr>
          <w:b/>
          <w:sz w:val="32"/>
          <w:szCs w:val="32"/>
          <w:lang w:val="lv-LV"/>
        </w:rPr>
        <w:lastRenderedPageBreak/>
        <w:t>Situācijas analīze</w:t>
      </w:r>
    </w:p>
    <w:p w:rsidR="00D47483" w:rsidRPr="006B51DC" w:rsidRDefault="00D0625E" w:rsidP="006B51DC">
      <w:pPr>
        <w:spacing w:line="360" w:lineRule="auto"/>
        <w:ind w:firstLine="851"/>
        <w:jc w:val="both"/>
        <w:rPr>
          <w:lang w:val="lv-LV"/>
        </w:rPr>
      </w:pPr>
      <w:r w:rsidRPr="006B51DC">
        <w:rPr>
          <w:lang w:val="lv-LV"/>
        </w:rPr>
        <w:t xml:space="preserve">Šajā sadaļā tiek apkopots PSIA „Sadzīves pakalpojumu kombināts” </w:t>
      </w:r>
      <w:r w:rsidR="007046A9" w:rsidRPr="006B51DC">
        <w:rPr>
          <w:lang w:val="lv-LV"/>
        </w:rPr>
        <w:t>esošās situācijas apraksts</w:t>
      </w:r>
      <w:r w:rsidRPr="006B51DC">
        <w:rPr>
          <w:lang w:val="lv-LV"/>
        </w:rPr>
        <w:t xml:space="preserve">. No sākuma nosakot un raksturojot kopīgās nozares ievirzes, tai skaitā nozares attīstības tendences, tiek analizēta uzņēmuma darbība, kas iekļauj </w:t>
      </w:r>
      <w:r w:rsidR="007046A9" w:rsidRPr="006B51DC">
        <w:rPr>
          <w:lang w:val="lv-LV"/>
        </w:rPr>
        <w:t>darbības virzien</w:t>
      </w:r>
      <w:r w:rsidRPr="006B51DC">
        <w:rPr>
          <w:lang w:val="lv-LV"/>
        </w:rPr>
        <w:t>u</w:t>
      </w:r>
      <w:r w:rsidR="007046A9" w:rsidRPr="006B51DC">
        <w:rPr>
          <w:lang w:val="lv-LV"/>
        </w:rPr>
        <w:t xml:space="preserve"> attīstības tendences un risināmās problēmas. </w:t>
      </w:r>
    </w:p>
    <w:p w:rsidR="005D7534" w:rsidRPr="006B51DC" w:rsidRDefault="00D0625E" w:rsidP="006B51DC">
      <w:pPr>
        <w:spacing w:line="360" w:lineRule="auto"/>
        <w:ind w:firstLine="851"/>
        <w:jc w:val="both"/>
        <w:rPr>
          <w:lang w:val="lv-LV"/>
        </w:rPr>
      </w:pPr>
      <w:r w:rsidRPr="006B51DC">
        <w:rPr>
          <w:lang w:val="lv-LV"/>
        </w:rPr>
        <w:t>V</w:t>
      </w:r>
      <w:r w:rsidR="007046A9" w:rsidRPr="006B51DC">
        <w:rPr>
          <w:lang w:val="lv-LV"/>
        </w:rPr>
        <w:t>irzien</w:t>
      </w:r>
      <w:r w:rsidRPr="006B51DC">
        <w:rPr>
          <w:lang w:val="lv-LV"/>
        </w:rPr>
        <w:t>u</w:t>
      </w:r>
      <w:r w:rsidR="007046A9" w:rsidRPr="006B51DC">
        <w:rPr>
          <w:lang w:val="lv-LV"/>
        </w:rPr>
        <w:t xml:space="preserve"> ietvaros </w:t>
      </w:r>
      <w:r w:rsidRPr="006B51DC">
        <w:rPr>
          <w:lang w:val="lv-LV"/>
        </w:rPr>
        <w:t xml:space="preserve">tiek izdalītas katra darbības virziena </w:t>
      </w:r>
      <w:r w:rsidR="00D47483" w:rsidRPr="006B51DC">
        <w:rPr>
          <w:lang w:val="lv-LV"/>
        </w:rPr>
        <w:t>īstenotās funkcijas, lai tālākās analīzes rezultātā varētu iedalīt katra virziena stipras un vājas puses, kā arī ārējas vides esošās iespējas un pastāvošos draudus.</w:t>
      </w:r>
      <w:r w:rsidR="007046A9" w:rsidRPr="006B51DC">
        <w:rPr>
          <w:lang w:val="lv-LV"/>
        </w:rPr>
        <w:t xml:space="preserve"> </w:t>
      </w:r>
      <w:r w:rsidR="00D47483" w:rsidRPr="006B51DC">
        <w:rPr>
          <w:lang w:val="lv-LV"/>
        </w:rPr>
        <w:t xml:space="preserve">Sīkāka sadale un analīze ļaus identificēt pastāvošās problēmas un </w:t>
      </w:r>
      <w:r w:rsidR="007046A9" w:rsidRPr="006B51DC">
        <w:rPr>
          <w:lang w:val="lv-LV"/>
        </w:rPr>
        <w:t>koncentrē</w:t>
      </w:r>
      <w:r w:rsidR="00D47483" w:rsidRPr="006B51DC">
        <w:rPr>
          <w:lang w:val="lv-LV"/>
        </w:rPr>
        <w:t>ties</w:t>
      </w:r>
      <w:r w:rsidR="007046A9" w:rsidRPr="006B51DC">
        <w:rPr>
          <w:lang w:val="lv-LV"/>
        </w:rPr>
        <w:t xml:space="preserve"> uz </w:t>
      </w:r>
      <w:r w:rsidR="00D47483" w:rsidRPr="006B51DC">
        <w:rPr>
          <w:lang w:val="lv-LV"/>
        </w:rPr>
        <w:t xml:space="preserve">tām </w:t>
      </w:r>
      <w:r w:rsidR="007046A9" w:rsidRPr="006B51DC">
        <w:rPr>
          <w:lang w:val="lv-LV"/>
        </w:rPr>
        <w:t xml:space="preserve">problēmām, kas stratēģijas plānošanas ciklā </w:t>
      </w:r>
      <w:r w:rsidR="00D47483" w:rsidRPr="006B51DC">
        <w:rPr>
          <w:lang w:val="lv-LV"/>
        </w:rPr>
        <w:t xml:space="preserve">būs </w:t>
      </w:r>
      <w:r w:rsidR="007046A9" w:rsidRPr="006B51DC">
        <w:rPr>
          <w:lang w:val="lv-LV"/>
        </w:rPr>
        <w:t xml:space="preserve">risināmas pilnībā vai daļēji, </w:t>
      </w:r>
      <w:r w:rsidR="00D47483" w:rsidRPr="006B51DC">
        <w:rPr>
          <w:lang w:val="lv-LV"/>
        </w:rPr>
        <w:t>ņemot vērā</w:t>
      </w:r>
      <w:r w:rsidR="007046A9" w:rsidRPr="006B51DC">
        <w:rPr>
          <w:lang w:val="lv-LV"/>
        </w:rPr>
        <w:t xml:space="preserve"> faktorus, </w:t>
      </w:r>
      <w:r w:rsidR="00D47483" w:rsidRPr="006B51DC">
        <w:rPr>
          <w:lang w:val="lv-LV"/>
        </w:rPr>
        <w:t>kas kavē problēmas atrisināšanu.</w:t>
      </w:r>
    </w:p>
    <w:p w:rsidR="005D7534" w:rsidRPr="006B51DC" w:rsidRDefault="005D7534" w:rsidP="006B51DC">
      <w:pPr>
        <w:spacing w:line="360" w:lineRule="auto"/>
        <w:jc w:val="both"/>
        <w:rPr>
          <w:b/>
          <w:sz w:val="32"/>
          <w:szCs w:val="32"/>
          <w:lang w:val="lv-LV"/>
        </w:rPr>
      </w:pPr>
    </w:p>
    <w:p w:rsidR="005D7534" w:rsidRPr="006B51DC" w:rsidRDefault="008E6B28" w:rsidP="00D47483">
      <w:pPr>
        <w:pStyle w:val="a3"/>
        <w:numPr>
          <w:ilvl w:val="1"/>
          <w:numId w:val="10"/>
        </w:numPr>
        <w:spacing w:after="240" w:line="360" w:lineRule="auto"/>
        <w:jc w:val="center"/>
        <w:rPr>
          <w:b/>
          <w:sz w:val="32"/>
          <w:szCs w:val="32"/>
          <w:lang w:val="lv-LV"/>
        </w:rPr>
      </w:pPr>
      <w:r w:rsidRPr="006B51DC">
        <w:rPr>
          <w:b/>
          <w:sz w:val="32"/>
          <w:szCs w:val="32"/>
          <w:lang w:val="lv-LV"/>
        </w:rPr>
        <w:t xml:space="preserve">Nozares attīstības </w:t>
      </w:r>
      <w:r w:rsidR="005D7534" w:rsidRPr="006B51DC">
        <w:rPr>
          <w:b/>
          <w:sz w:val="32"/>
          <w:szCs w:val="32"/>
          <w:lang w:val="lv-LV"/>
        </w:rPr>
        <w:t>tendences</w:t>
      </w:r>
    </w:p>
    <w:p w:rsidR="003C237E" w:rsidRPr="006B51DC" w:rsidRDefault="00BC0262" w:rsidP="006B51DC">
      <w:pPr>
        <w:spacing w:line="360" w:lineRule="auto"/>
        <w:ind w:firstLine="851"/>
        <w:jc w:val="both"/>
        <w:rPr>
          <w:lang w:val="lv-LV"/>
        </w:rPr>
      </w:pPr>
      <w:r w:rsidRPr="006B51DC">
        <w:rPr>
          <w:lang w:val="lv-LV"/>
        </w:rPr>
        <w:t>PSIA „Sadzīves pakalpojumu kombināts” pēc darbības veidiem tiek attiecināma pie pakalpojumu nozares. Un, tā kā sniedzamo pakalpojumu kopumu pamatā sastāda sadzīves pakalpojumi, var secināt, ka uzņēmums darbojas sadzīves pakalpojumu nozarē.</w:t>
      </w:r>
    </w:p>
    <w:p w:rsidR="00790D99" w:rsidRPr="006B51DC" w:rsidRDefault="00BC0262" w:rsidP="006B51DC">
      <w:pPr>
        <w:spacing w:line="360" w:lineRule="auto"/>
        <w:ind w:firstLine="851"/>
        <w:jc w:val="both"/>
        <w:rPr>
          <w:lang w:val="lv-LV"/>
        </w:rPr>
      </w:pPr>
      <w:r w:rsidRPr="006B51DC">
        <w:rPr>
          <w:lang w:val="lv-LV"/>
        </w:rPr>
        <w:t>Pēc definīcijas, sadzīves pakalpojumi ir tādi pakalpojumi kas apmierina iedzīvotāju personiskās vajadzības.</w:t>
      </w:r>
      <w:r w:rsidR="00642C7A" w:rsidRPr="006B51DC">
        <w:rPr>
          <w:lang w:val="lv-LV"/>
        </w:rPr>
        <w:t xml:space="preserve"> Sadzīves pakalpojumu nozare pēc pakalpojumu spektra ir ļoti daudzveidīga. Tomēr, pakalpojumu nozarē eksistē virkne kopīgu iezīmj</w:t>
      </w:r>
      <w:r w:rsidR="00790D99" w:rsidRPr="006B51DC">
        <w:rPr>
          <w:lang w:val="lv-LV"/>
        </w:rPr>
        <w:t xml:space="preserve">u, neatkarīgi no darbības veida. </w:t>
      </w:r>
    </w:p>
    <w:p w:rsidR="00790D99" w:rsidRPr="006B51DC" w:rsidRDefault="00790D99" w:rsidP="006B51DC">
      <w:pPr>
        <w:spacing w:line="360" w:lineRule="auto"/>
        <w:ind w:firstLine="851"/>
        <w:jc w:val="both"/>
        <w:rPr>
          <w:lang w:val="lv-LV"/>
        </w:rPr>
      </w:pPr>
      <w:r w:rsidRPr="006B51DC">
        <w:rPr>
          <w:lang w:val="lv-LV"/>
        </w:rPr>
        <w:t xml:space="preserve">Piemēram, </w:t>
      </w:r>
      <w:r w:rsidR="00642C7A" w:rsidRPr="006B51DC">
        <w:rPr>
          <w:lang w:val="lv-LV"/>
        </w:rPr>
        <w:t>daudzi pakalpojumu veidi tiek izskatīti ņemot vērā teritoriālo segmentāciju, jo dažreiz noteikts pakalpojums var tikt realizēts tikai noteiktajā vietā</w:t>
      </w:r>
      <w:r w:rsidRPr="006B51DC">
        <w:rPr>
          <w:lang w:val="lv-LV"/>
        </w:rPr>
        <w:t>, līdz ar ko šādos gadījumos var tikt ņemta vērā tikai vietēja konkurence, kas ir pozitīva iezīme, jo pastāv mazāka ārējās konkurences draudu iespēja.</w:t>
      </w:r>
    </w:p>
    <w:p w:rsidR="00642C7A" w:rsidRPr="006B51DC" w:rsidRDefault="00790D99" w:rsidP="006B51DC">
      <w:pPr>
        <w:spacing w:line="360" w:lineRule="auto"/>
        <w:ind w:firstLine="851"/>
        <w:jc w:val="both"/>
        <w:rPr>
          <w:lang w:val="lv-LV"/>
        </w:rPr>
      </w:pPr>
      <w:r w:rsidRPr="006B51DC">
        <w:rPr>
          <w:lang w:val="lv-LV"/>
        </w:rPr>
        <w:t>Pakalpojumu nozarē uzņēmumiem pamatā ir ļoti svarīgi būt orientētiem uz klientu. B</w:t>
      </w:r>
      <w:r w:rsidR="003C237E" w:rsidRPr="006B51DC">
        <w:rPr>
          <w:lang w:val="lv-LV"/>
        </w:rPr>
        <w:t xml:space="preserve">ieži pakalpojuma rezultāts </w:t>
      </w:r>
      <w:r w:rsidR="00642C7A" w:rsidRPr="006B51DC">
        <w:rPr>
          <w:lang w:val="lv-LV"/>
        </w:rPr>
        <w:t xml:space="preserve">atkarīgs no klienta līdzdalības </w:t>
      </w:r>
      <w:r w:rsidR="003C237E" w:rsidRPr="006B51DC">
        <w:rPr>
          <w:lang w:val="lv-LV"/>
        </w:rPr>
        <w:t>tajā</w:t>
      </w:r>
      <w:r w:rsidR="00642C7A" w:rsidRPr="006B51DC">
        <w:rPr>
          <w:lang w:val="lv-LV"/>
        </w:rPr>
        <w:t xml:space="preserve"> – j</w:t>
      </w:r>
      <w:r w:rsidR="003C237E" w:rsidRPr="006B51DC">
        <w:rPr>
          <w:lang w:val="lv-LV"/>
        </w:rPr>
        <w:t>a materiāla produkta tapšanas process lielā daļā gadījumu klientam ir mazsvarīg</w:t>
      </w:r>
      <w:r w:rsidR="00642C7A" w:rsidRPr="006B51DC">
        <w:rPr>
          <w:lang w:val="lv-LV"/>
        </w:rPr>
        <w:t>a nozīme</w:t>
      </w:r>
      <w:r w:rsidR="003C237E" w:rsidRPr="006B51DC">
        <w:rPr>
          <w:lang w:val="lv-LV"/>
        </w:rPr>
        <w:t xml:space="preserve">, tad pakalpojumu jomā bieži vien noteicošais ir ne tikai rezultāts, bet arī tas, kādā veidā tiek nokļūts līdz šim rezultātam, proti pats </w:t>
      </w:r>
      <w:r w:rsidRPr="006B51DC">
        <w:rPr>
          <w:lang w:val="lv-LV"/>
        </w:rPr>
        <w:t>pakalpojuma process.</w:t>
      </w:r>
    </w:p>
    <w:p w:rsidR="00642C7A" w:rsidRPr="006B51DC" w:rsidRDefault="00642C7A" w:rsidP="006B51DC">
      <w:pPr>
        <w:spacing w:line="360" w:lineRule="auto"/>
        <w:ind w:firstLine="851"/>
        <w:jc w:val="both"/>
        <w:rPr>
          <w:lang w:val="lv-LV"/>
        </w:rPr>
      </w:pPr>
      <w:r w:rsidRPr="006B51DC">
        <w:rPr>
          <w:lang w:val="lv-LV"/>
        </w:rPr>
        <w:t>G</w:t>
      </w:r>
      <w:r w:rsidR="003C237E" w:rsidRPr="006B51DC">
        <w:rPr>
          <w:lang w:val="lv-LV"/>
        </w:rPr>
        <w:t xml:space="preserve">an pakalpojuma </w:t>
      </w:r>
      <w:r w:rsidRPr="006B51DC">
        <w:rPr>
          <w:lang w:val="lv-LV"/>
        </w:rPr>
        <w:t>kā rezultāta</w:t>
      </w:r>
      <w:r w:rsidR="003C237E" w:rsidRPr="006B51DC">
        <w:rPr>
          <w:lang w:val="lv-LV"/>
        </w:rPr>
        <w:t xml:space="preserve">, gan pakalpojuma procesa </w:t>
      </w:r>
      <w:r w:rsidRPr="006B51DC">
        <w:rPr>
          <w:lang w:val="lv-LV"/>
        </w:rPr>
        <w:t xml:space="preserve">faktori organizācijai jānovērtē, </w:t>
      </w:r>
      <w:r w:rsidR="003C237E" w:rsidRPr="006B51DC">
        <w:rPr>
          <w:lang w:val="lv-LV"/>
        </w:rPr>
        <w:t xml:space="preserve">salīdzinot tos ar noteiktām šo </w:t>
      </w:r>
      <w:r w:rsidRPr="006B51DC">
        <w:rPr>
          <w:lang w:val="lv-LV"/>
        </w:rPr>
        <w:t>faktoru vērtībām un kritiskām robežām – raksturojums var būt kvantitatīvs (izmērāms) vai kvalitatīvs (salīdzināms) atkarībā no novērtējuma veida un tā, vai vērtējumu veicis pakalpojuma sniedzējs vai klients. Vairākus kvalitatīvus, klienta izdarītus no vērtējumus pakalpojuma sniedzējs var novērtēt kvantitatīvi.</w:t>
      </w:r>
    </w:p>
    <w:p w:rsidR="003C237E" w:rsidRPr="006B51DC" w:rsidRDefault="003C237E" w:rsidP="006B51DC">
      <w:pPr>
        <w:spacing w:line="360" w:lineRule="auto"/>
        <w:ind w:firstLine="851"/>
        <w:jc w:val="both"/>
        <w:rPr>
          <w:lang w:val="lv-LV"/>
        </w:rPr>
      </w:pPr>
      <w:r w:rsidRPr="006B51DC">
        <w:rPr>
          <w:lang w:val="lv-LV"/>
        </w:rPr>
        <w:lastRenderedPageBreak/>
        <w:t xml:space="preserve">Daudzos gadījumos kā pakalpojuma </w:t>
      </w:r>
      <w:r w:rsidR="00642C7A" w:rsidRPr="006B51DC">
        <w:rPr>
          <w:lang w:val="lv-LV"/>
        </w:rPr>
        <w:t xml:space="preserve">rezultāta </w:t>
      </w:r>
      <w:r w:rsidRPr="006B51DC">
        <w:rPr>
          <w:lang w:val="lv-LV"/>
        </w:rPr>
        <w:t xml:space="preserve">un pakalpojuma procesa </w:t>
      </w:r>
      <w:r w:rsidR="00790D99" w:rsidRPr="006B51DC">
        <w:rPr>
          <w:lang w:val="lv-LV"/>
        </w:rPr>
        <w:t xml:space="preserve">pamata </w:t>
      </w:r>
      <w:r w:rsidRPr="006B51DC">
        <w:rPr>
          <w:lang w:val="lv-LV"/>
        </w:rPr>
        <w:t>raksturo</w:t>
      </w:r>
      <w:r w:rsidR="00642C7A" w:rsidRPr="006B51DC">
        <w:rPr>
          <w:lang w:val="lv-LV"/>
        </w:rPr>
        <w:t>jošie faktori var</w:t>
      </w:r>
      <w:r w:rsidRPr="006B51DC">
        <w:rPr>
          <w:lang w:val="lv-LV"/>
        </w:rPr>
        <w:t xml:space="preserve"> tikt izmantoti: </w:t>
      </w:r>
    </w:p>
    <w:p w:rsidR="003C237E" w:rsidRPr="006B51DC" w:rsidRDefault="003C237E" w:rsidP="006B51DC">
      <w:pPr>
        <w:pStyle w:val="a3"/>
        <w:numPr>
          <w:ilvl w:val="0"/>
          <w:numId w:val="8"/>
        </w:numPr>
        <w:spacing w:line="360" w:lineRule="auto"/>
        <w:jc w:val="both"/>
        <w:rPr>
          <w:lang w:val="lv-LV"/>
        </w:rPr>
      </w:pPr>
      <w:r w:rsidRPr="006B51DC">
        <w:rPr>
          <w:lang w:val="lv-LV"/>
        </w:rPr>
        <w:t>pakalpojuma sniedzēja</w:t>
      </w:r>
      <w:r w:rsidR="00642C7A" w:rsidRPr="006B51DC">
        <w:rPr>
          <w:lang w:val="lv-LV"/>
        </w:rPr>
        <w:t xml:space="preserve"> personāla iespējas, </w:t>
      </w:r>
      <w:r w:rsidR="00790D99" w:rsidRPr="006B51DC">
        <w:rPr>
          <w:lang w:val="lv-LV"/>
        </w:rPr>
        <w:t>prasmes</w:t>
      </w:r>
      <w:r w:rsidR="00642C7A" w:rsidRPr="006B51DC">
        <w:rPr>
          <w:lang w:val="lv-LV"/>
        </w:rPr>
        <w:t xml:space="preserve"> un </w:t>
      </w:r>
      <w:r w:rsidRPr="006B51DC">
        <w:rPr>
          <w:lang w:val="lv-LV"/>
        </w:rPr>
        <w:t>skaits;</w:t>
      </w:r>
    </w:p>
    <w:p w:rsidR="003C237E" w:rsidRPr="006B51DC" w:rsidRDefault="003C237E" w:rsidP="006B51DC">
      <w:pPr>
        <w:pStyle w:val="a3"/>
        <w:numPr>
          <w:ilvl w:val="0"/>
          <w:numId w:val="8"/>
        </w:numPr>
        <w:spacing w:line="360" w:lineRule="auto"/>
        <w:jc w:val="both"/>
        <w:rPr>
          <w:lang w:val="lv-LV"/>
        </w:rPr>
      </w:pPr>
      <w:r w:rsidRPr="006B51DC">
        <w:rPr>
          <w:lang w:val="lv-LV"/>
        </w:rPr>
        <w:t>pakalpojuma sniegšanā iz</w:t>
      </w:r>
      <w:r w:rsidR="00790D99" w:rsidRPr="006B51DC">
        <w:rPr>
          <w:lang w:val="lv-LV"/>
        </w:rPr>
        <w:t xml:space="preserve">mantojamo materiālu un iekārtu </w:t>
      </w:r>
      <w:r w:rsidRPr="006B51DC">
        <w:rPr>
          <w:lang w:val="lv-LV"/>
        </w:rPr>
        <w:t>skaits un pieejamība;</w:t>
      </w:r>
    </w:p>
    <w:p w:rsidR="003C237E" w:rsidRPr="006B51DC" w:rsidRDefault="003C237E" w:rsidP="006B51DC">
      <w:pPr>
        <w:pStyle w:val="a3"/>
        <w:numPr>
          <w:ilvl w:val="0"/>
          <w:numId w:val="8"/>
        </w:numPr>
        <w:spacing w:line="360" w:lineRule="auto"/>
        <w:jc w:val="both"/>
        <w:rPr>
          <w:lang w:val="lv-LV"/>
        </w:rPr>
      </w:pPr>
      <w:r w:rsidRPr="006B51DC">
        <w:rPr>
          <w:lang w:val="lv-LV"/>
        </w:rPr>
        <w:t>gaidīšanas, procesa izpildes un garantijas laiks;</w:t>
      </w:r>
    </w:p>
    <w:p w:rsidR="003C237E" w:rsidRPr="006B51DC" w:rsidRDefault="003C237E" w:rsidP="006B51DC">
      <w:pPr>
        <w:pStyle w:val="a3"/>
        <w:numPr>
          <w:ilvl w:val="0"/>
          <w:numId w:val="8"/>
        </w:numPr>
        <w:spacing w:line="360" w:lineRule="auto"/>
        <w:jc w:val="both"/>
        <w:rPr>
          <w:lang w:val="lv-LV"/>
        </w:rPr>
      </w:pPr>
      <w:r w:rsidRPr="006B51DC">
        <w:rPr>
          <w:lang w:val="lv-LV"/>
        </w:rPr>
        <w:t>drošība un uzticamība;</w:t>
      </w:r>
    </w:p>
    <w:p w:rsidR="003C237E" w:rsidRPr="006B51DC" w:rsidRDefault="003C237E" w:rsidP="006B51DC">
      <w:pPr>
        <w:pStyle w:val="a3"/>
        <w:numPr>
          <w:ilvl w:val="0"/>
          <w:numId w:val="8"/>
        </w:numPr>
        <w:spacing w:line="360" w:lineRule="auto"/>
        <w:jc w:val="both"/>
        <w:rPr>
          <w:lang w:val="lv-LV"/>
        </w:rPr>
      </w:pPr>
      <w:r w:rsidRPr="006B51DC">
        <w:rPr>
          <w:lang w:val="lv-LV"/>
        </w:rPr>
        <w:t>personāla atbildība, pieej</w:t>
      </w:r>
      <w:r w:rsidR="00790D99" w:rsidRPr="006B51DC">
        <w:rPr>
          <w:lang w:val="lv-LV"/>
        </w:rPr>
        <w:t xml:space="preserve">amība, pieklājība, kompetence, </w:t>
      </w:r>
      <w:r w:rsidRPr="006B51DC">
        <w:rPr>
          <w:lang w:val="lv-LV"/>
        </w:rPr>
        <w:t>neatkarība un precizitāte;</w:t>
      </w:r>
    </w:p>
    <w:p w:rsidR="003C237E" w:rsidRPr="006B51DC" w:rsidRDefault="003C237E" w:rsidP="006B51DC">
      <w:pPr>
        <w:pStyle w:val="a3"/>
        <w:numPr>
          <w:ilvl w:val="0"/>
          <w:numId w:val="8"/>
        </w:numPr>
        <w:spacing w:line="360" w:lineRule="auto"/>
        <w:jc w:val="both"/>
        <w:rPr>
          <w:lang w:val="lv-LV"/>
        </w:rPr>
      </w:pPr>
      <w:r w:rsidRPr="006B51DC">
        <w:rPr>
          <w:lang w:val="lv-LV"/>
        </w:rPr>
        <w:t xml:space="preserve">pakalpojuma saņemšanas </w:t>
      </w:r>
      <w:r w:rsidR="00790D99" w:rsidRPr="006B51DC">
        <w:rPr>
          <w:lang w:val="lv-LV"/>
        </w:rPr>
        <w:t>ērtums, estētiskums, pilnīgums</w:t>
      </w:r>
      <w:r w:rsidRPr="006B51DC">
        <w:rPr>
          <w:lang w:val="lv-LV"/>
        </w:rPr>
        <w:t>;</w:t>
      </w:r>
    </w:p>
    <w:p w:rsidR="00CF54A2" w:rsidRPr="006B51DC" w:rsidRDefault="00790D99" w:rsidP="006B51DC">
      <w:pPr>
        <w:pStyle w:val="a3"/>
        <w:numPr>
          <w:ilvl w:val="0"/>
          <w:numId w:val="8"/>
        </w:numPr>
        <w:spacing w:line="360" w:lineRule="auto"/>
        <w:jc w:val="both"/>
        <w:rPr>
          <w:lang w:val="lv-LV"/>
        </w:rPr>
      </w:pPr>
      <w:r w:rsidRPr="006B51DC">
        <w:rPr>
          <w:lang w:val="lv-LV"/>
        </w:rPr>
        <w:t xml:space="preserve">informācija par pakalpojumu, </w:t>
      </w:r>
      <w:r w:rsidR="003C237E" w:rsidRPr="006B51DC">
        <w:rPr>
          <w:lang w:val="lv-LV"/>
        </w:rPr>
        <w:t xml:space="preserve">saziņas </w:t>
      </w:r>
      <w:r w:rsidRPr="006B51DC">
        <w:rPr>
          <w:lang w:val="lv-LV"/>
        </w:rPr>
        <w:t>iespējamība un efektivitāte.</w:t>
      </w:r>
    </w:p>
    <w:p w:rsidR="00790D99" w:rsidRPr="006B51DC" w:rsidRDefault="00790D99" w:rsidP="006B51DC">
      <w:pPr>
        <w:spacing w:line="360" w:lineRule="auto"/>
        <w:ind w:firstLine="851"/>
        <w:jc w:val="both"/>
        <w:rPr>
          <w:lang w:val="lv-LV"/>
        </w:rPr>
      </w:pPr>
      <w:r w:rsidRPr="006B51DC">
        <w:rPr>
          <w:lang w:val="lv-LV"/>
        </w:rPr>
        <w:t xml:space="preserve">Kopumā dotajā brīdi var atzīmēt pakalpojumu nozares stabilizāciju Daugavpilī sakarā ar pēdējo gadu ekonomiskās lejupslīdes ietekmes mazināšanos un ekonomiskās situācijas izlīdzināšanos, kā arī samērā plašām iespējām </w:t>
      </w:r>
      <w:r w:rsidR="0059135B" w:rsidRPr="006B51DC">
        <w:rPr>
          <w:lang w:val="lv-LV"/>
        </w:rPr>
        <w:t xml:space="preserve">uzņēmumiem </w:t>
      </w:r>
      <w:r w:rsidRPr="006B51DC">
        <w:rPr>
          <w:lang w:val="lv-LV"/>
        </w:rPr>
        <w:t xml:space="preserve">piedalīties ES projektos. </w:t>
      </w:r>
    </w:p>
    <w:p w:rsidR="005D7534" w:rsidRPr="006B51DC" w:rsidRDefault="005D7534" w:rsidP="00D47483">
      <w:pPr>
        <w:pStyle w:val="a3"/>
        <w:numPr>
          <w:ilvl w:val="1"/>
          <w:numId w:val="10"/>
        </w:numPr>
        <w:spacing w:line="360" w:lineRule="auto"/>
        <w:jc w:val="center"/>
        <w:rPr>
          <w:b/>
          <w:sz w:val="32"/>
          <w:szCs w:val="32"/>
          <w:lang w:val="lv-LV"/>
        </w:rPr>
      </w:pPr>
      <w:r w:rsidRPr="006B51DC">
        <w:rPr>
          <w:b/>
          <w:sz w:val="32"/>
          <w:szCs w:val="32"/>
          <w:lang w:val="lv-LV"/>
        </w:rPr>
        <w:br w:type="page"/>
      </w:r>
      <w:r w:rsidR="0073153E" w:rsidRPr="006B51DC">
        <w:rPr>
          <w:b/>
          <w:sz w:val="32"/>
          <w:szCs w:val="32"/>
          <w:lang w:val="lv-LV"/>
        </w:rPr>
        <w:lastRenderedPageBreak/>
        <w:t>Kapitālsabiedrības</w:t>
      </w:r>
      <w:r w:rsidR="008E6B28" w:rsidRPr="006B51DC">
        <w:rPr>
          <w:b/>
          <w:sz w:val="32"/>
          <w:szCs w:val="32"/>
          <w:lang w:val="lv-LV"/>
        </w:rPr>
        <w:t xml:space="preserve"> s</w:t>
      </w:r>
      <w:r w:rsidRPr="006B51DC">
        <w:rPr>
          <w:b/>
          <w:sz w:val="32"/>
          <w:szCs w:val="32"/>
          <w:lang w:val="lv-LV"/>
        </w:rPr>
        <w:t>truktūra</w:t>
      </w:r>
    </w:p>
    <w:p w:rsidR="005D7534" w:rsidRPr="006B51DC" w:rsidRDefault="0089089A" w:rsidP="006B51DC">
      <w:pPr>
        <w:spacing w:line="360" w:lineRule="auto"/>
        <w:ind w:firstLine="851"/>
        <w:jc w:val="both"/>
        <w:rPr>
          <w:lang w:val="lv-LV"/>
        </w:rPr>
      </w:pPr>
      <w:r w:rsidRPr="006B51DC">
        <w:rPr>
          <w:lang w:val="lv-LV"/>
        </w:rPr>
        <w:t>PSIA „Sadzīves pakalpojumu kombināts” organizatorisko struktūru var apskatīt sekojošā attēlā, kur redzama gan uzņēmuma vadības shēma, gan sadale pēc nodaļām attiecīgi uzņēmuma darbības virzieniem.</w:t>
      </w:r>
    </w:p>
    <w:p w:rsidR="007952E7" w:rsidRPr="006B51DC" w:rsidRDefault="00DF6A68" w:rsidP="004E393E">
      <w:pPr>
        <w:spacing w:line="360" w:lineRule="auto"/>
        <w:rPr>
          <w:b/>
          <w:sz w:val="20"/>
          <w:szCs w:val="20"/>
          <w:lang w:val="lv-LV"/>
        </w:rPr>
      </w:pPr>
      <w:r>
        <w:rPr>
          <w:b/>
          <w:sz w:val="20"/>
          <w:szCs w:val="20"/>
          <w:lang w:val="lv-LV"/>
        </w:rPr>
      </w:r>
      <w:r>
        <w:rPr>
          <w:b/>
          <w:sz w:val="20"/>
          <w:szCs w:val="20"/>
          <w:lang w:val="lv-LV"/>
        </w:rPr>
        <w:pict>
          <v:group id="_x0000_s1065" editas="canvas" style="width:465.5pt;height:359.85pt;mso-position-horizontal-relative:char;mso-position-vertical-relative:line" coordorigin="5826,4004" coordsize="4433,34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5826;top:4004;width:4433;height:3454" o:preferrelative="f">
              <v:fill o:detectmouseclick="t"/>
              <v:path o:extrusionok="t" o:connecttype="none"/>
              <o:lock v:ext="edit" text="t"/>
            </v:shape>
            <v:line id="_x0000_s1067" style="position:absolute;flip:x" from="6084,5476" to="7132,6852">
              <v:stroke endarrow="block"/>
            </v:line>
            <v:line id="_x0000_s1068" style="position:absolute" from="8478,4349" to="9662,5048">
              <v:stroke endarrow="block"/>
            </v:line>
            <v:rect id="_x0000_s1069" style="position:absolute;left:7493;top:4004;width:1031;height:345">
              <v:textbox style="mso-next-textbox:#_x0000_s1069">
                <w:txbxContent>
                  <w:p w:rsidR="0047628E" w:rsidRPr="007952E7" w:rsidRDefault="0047628E" w:rsidP="007952E7">
                    <w:pPr>
                      <w:jc w:val="center"/>
                      <w:rPr>
                        <w:b/>
                        <w:szCs w:val="28"/>
                        <w:lang w:val="lv-LV"/>
                      </w:rPr>
                    </w:pPr>
                    <w:r w:rsidRPr="007952E7">
                      <w:rPr>
                        <w:b/>
                        <w:szCs w:val="28"/>
                        <w:lang w:val="lv-LV"/>
                      </w:rPr>
                      <w:t>Valdes loceklis</w:t>
                    </w:r>
                  </w:p>
                  <w:p w:rsidR="0047628E" w:rsidRPr="007952E7" w:rsidRDefault="0047628E" w:rsidP="007952E7">
                    <w:pPr>
                      <w:jc w:val="center"/>
                      <w:rPr>
                        <w:sz w:val="20"/>
                        <w:szCs w:val="20"/>
                        <w:lang w:val="lv-LV"/>
                      </w:rPr>
                    </w:pPr>
                    <w:r w:rsidRPr="007952E7">
                      <w:rPr>
                        <w:sz w:val="20"/>
                        <w:szCs w:val="20"/>
                        <w:lang w:val="lv-LV"/>
                      </w:rPr>
                      <w:t>1120-14</w:t>
                    </w:r>
                  </w:p>
                </w:txbxContent>
              </v:textbox>
            </v:rect>
            <v:rect id="_x0000_s1070" style="position:absolute;left:5826;top:4004;width:1291;height:345">
              <v:textbox style="mso-next-textbox:#_x0000_s1070">
                <w:txbxContent>
                  <w:p w:rsidR="0047628E" w:rsidRPr="007952E7" w:rsidRDefault="0047628E" w:rsidP="007952E7">
                    <w:pPr>
                      <w:jc w:val="center"/>
                      <w:rPr>
                        <w:b/>
                        <w:sz w:val="20"/>
                        <w:szCs w:val="20"/>
                        <w:lang w:val="lv-LV"/>
                      </w:rPr>
                    </w:pPr>
                    <w:r w:rsidRPr="007952E7">
                      <w:rPr>
                        <w:b/>
                        <w:sz w:val="20"/>
                        <w:szCs w:val="20"/>
                        <w:lang w:val="lv-LV"/>
                      </w:rPr>
                      <w:t>Lietvedības sekretārs</w:t>
                    </w:r>
                  </w:p>
                  <w:p w:rsidR="0047628E" w:rsidRPr="007952E7" w:rsidRDefault="0047628E" w:rsidP="007952E7">
                    <w:pPr>
                      <w:jc w:val="center"/>
                      <w:rPr>
                        <w:sz w:val="20"/>
                        <w:szCs w:val="20"/>
                        <w:lang w:val="lv-LV"/>
                      </w:rPr>
                    </w:pPr>
                    <w:r w:rsidRPr="007952E7">
                      <w:rPr>
                        <w:sz w:val="20"/>
                        <w:szCs w:val="20"/>
                        <w:lang w:val="lv-LV"/>
                      </w:rPr>
                      <w:t>4120-03</w:t>
                    </w:r>
                  </w:p>
                </w:txbxContent>
              </v:textbox>
            </v:rect>
            <v:rect id="_x0000_s1071" style="position:absolute;left:8805;top:4004;width:1390;height:345">
              <v:textbox style="mso-next-textbox:#_x0000_s1071">
                <w:txbxContent>
                  <w:p w:rsidR="0047628E" w:rsidRPr="007952E7" w:rsidRDefault="0047628E" w:rsidP="007952E7">
                    <w:pPr>
                      <w:jc w:val="center"/>
                      <w:rPr>
                        <w:sz w:val="20"/>
                        <w:szCs w:val="20"/>
                        <w:lang w:val="lv-LV"/>
                      </w:rPr>
                    </w:pPr>
                    <w:r w:rsidRPr="007952E7">
                      <w:rPr>
                        <w:b/>
                        <w:sz w:val="20"/>
                        <w:szCs w:val="20"/>
                        <w:lang w:val="lv-LV"/>
                      </w:rPr>
                      <w:t>Darba aizsardzības speciālists</w:t>
                    </w:r>
                    <w:r w:rsidRPr="007952E7">
                      <w:rPr>
                        <w:sz w:val="20"/>
                        <w:szCs w:val="20"/>
                        <w:lang w:val="lv-LV"/>
                      </w:rPr>
                      <w:t xml:space="preserve"> </w:t>
                    </w:r>
                  </w:p>
                  <w:p w:rsidR="0047628E" w:rsidRPr="007952E7" w:rsidRDefault="0047628E" w:rsidP="007952E7">
                    <w:pPr>
                      <w:jc w:val="center"/>
                      <w:rPr>
                        <w:sz w:val="20"/>
                        <w:szCs w:val="20"/>
                        <w:lang w:val="lv-LV"/>
                      </w:rPr>
                    </w:pPr>
                    <w:r w:rsidRPr="007952E7">
                      <w:rPr>
                        <w:sz w:val="20"/>
                        <w:szCs w:val="20"/>
                        <w:lang w:val="lv-LV"/>
                      </w:rPr>
                      <w:t>3119-04</w:t>
                    </w:r>
                  </w:p>
                </w:txbxContent>
              </v:textbox>
            </v:rect>
            <v:rect id="_x0000_s1072" style="position:absolute;left:5826;top:5044;width:1092;height:432">
              <v:textbox style="mso-next-textbox:#_x0000_s1072">
                <w:txbxContent>
                  <w:p w:rsidR="0047628E" w:rsidRPr="007952E7" w:rsidRDefault="0047628E" w:rsidP="007952E7">
                    <w:pPr>
                      <w:jc w:val="center"/>
                      <w:rPr>
                        <w:b/>
                        <w:sz w:val="20"/>
                        <w:szCs w:val="20"/>
                        <w:lang w:val="lv-LV"/>
                      </w:rPr>
                    </w:pPr>
                    <w:r w:rsidRPr="007952E7">
                      <w:rPr>
                        <w:b/>
                        <w:sz w:val="20"/>
                        <w:szCs w:val="20"/>
                        <w:lang w:val="lv-LV"/>
                      </w:rPr>
                      <w:t>Finanšu direktors</w:t>
                    </w:r>
                  </w:p>
                  <w:p w:rsidR="0047628E" w:rsidRPr="007952E7" w:rsidRDefault="0047628E" w:rsidP="007952E7">
                    <w:pPr>
                      <w:jc w:val="center"/>
                      <w:rPr>
                        <w:sz w:val="20"/>
                        <w:szCs w:val="20"/>
                        <w:lang w:val="lv-LV"/>
                      </w:rPr>
                    </w:pPr>
                    <w:r w:rsidRPr="007952E7">
                      <w:rPr>
                        <w:sz w:val="20"/>
                        <w:szCs w:val="20"/>
                        <w:lang w:val="lv-LV"/>
                      </w:rPr>
                      <w:t>1211-03</w:t>
                    </w:r>
                  </w:p>
                </w:txbxContent>
              </v:textbox>
            </v:rect>
            <v:rect id="_x0000_s1073" style="position:absolute;left:5826;top:5693;width:946;height:421">
              <v:textbox style="mso-next-textbox:#_x0000_s1073">
                <w:txbxContent>
                  <w:p w:rsidR="0047628E" w:rsidRPr="007952E7" w:rsidRDefault="0047628E" w:rsidP="007952E7">
                    <w:pPr>
                      <w:jc w:val="center"/>
                      <w:rPr>
                        <w:b/>
                        <w:sz w:val="20"/>
                        <w:szCs w:val="20"/>
                        <w:lang w:val="lv-LV"/>
                      </w:rPr>
                    </w:pPr>
                    <w:r w:rsidRPr="007952E7">
                      <w:rPr>
                        <w:b/>
                        <w:sz w:val="20"/>
                        <w:szCs w:val="20"/>
                        <w:lang w:val="lv-LV"/>
                      </w:rPr>
                      <w:t>Grāmatvedis</w:t>
                    </w:r>
                  </w:p>
                  <w:p w:rsidR="0047628E" w:rsidRPr="007952E7" w:rsidRDefault="0047628E" w:rsidP="007952E7">
                    <w:pPr>
                      <w:jc w:val="center"/>
                      <w:rPr>
                        <w:sz w:val="20"/>
                        <w:szCs w:val="20"/>
                        <w:lang w:val="lv-LV"/>
                      </w:rPr>
                    </w:pPr>
                    <w:r w:rsidRPr="007952E7">
                      <w:rPr>
                        <w:sz w:val="20"/>
                        <w:szCs w:val="20"/>
                        <w:lang w:val="lv-LV"/>
                      </w:rPr>
                      <w:t>4311-01</w:t>
                    </w:r>
                  </w:p>
                </w:txbxContent>
              </v:textbox>
            </v:rect>
            <v:rect id="_x0000_s1074" style="position:absolute;left:7011;top:5042;width:1005;height:434">
              <v:textbox style="mso-next-textbox:#_x0000_s1074">
                <w:txbxContent>
                  <w:p w:rsidR="0047628E" w:rsidRPr="007952E7" w:rsidRDefault="0047628E" w:rsidP="007952E7">
                    <w:pPr>
                      <w:jc w:val="center"/>
                      <w:rPr>
                        <w:b/>
                        <w:sz w:val="20"/>
                        <w:szCs w:val="20"/>
                        <w:lang w:val="lv-LV"/>
                      </w:rPr>
                    </w:pPr>
                    <w:r w:rsidRPr="007952E7">
                      <w:rPr>
                        <w:b/>
                        <w:sz w:val="20"/>
                        <w:szCs w:val="20"/>
                        <w:lang w:val="lv-LV"/>
                      </w:rPr>
                      <w:t>Saimniecības vadītājs</w:t>
                    </w:r>
                  </w:p>
                  <w:p w:rsidR="0047628E" w:rsidRPr="007952E7" w:rsidRDefault="0047628E" w:rsidP="007952E7">
                    <w:pPr>
                      <w:jc w:val="center"/>
                      <w:rPr>
                        <w:sz w:val="20"/>
                        <w:szCs w:val="20"/>
                        <w:lang w:val="lv-LV"/>
                      </w:rPr>
                    </w:pPr>
                    <w:r w:rsidRPr="007952E7">
                      <w:rPr>
                        <w:sz w:val="20"/>
                        <w:szCs w:val="20"/>
                        <w:lang w:val="lv-LV"/>
                      </w:rPr>
                      <w:t>5151-03</w:t>
                    </w:r>
                  </w:p>
                </w:txbxContent>
              </v:textbox>
            </v:rect>
            <v:rect id="_x0000_s1075" style="position:absolute;left:8069;top:5044;width:1001;height:432">
              <v:textbox style="mso-next-textbox:#_x0000_s1075">
                <w:txbxContent>
                  <w:p w:rsidR="0047628E" w:rsidRPr="007952E7" w:rsidRDefault="0047628E" w:rsidP="007952E7">
                    <w:pPr>
                      <w:jc w:val="center"/>
                      <w:rPr>
                        <w:b/>
                        <w:sz w:val="20"/>
                        <w:szCs w:val="20"/>
                        <w:lang w:val="lv-LV"/>
                      </w:rPr>
                    </w:pPr>
                    <w:r w:rsidRPr="007952E7">
                      <w:rPr>
                        <w:b/>
                        <w:sz w:val="20"/>
                        <w:szCs w:val="20"/>
                        <w:lang w:val="lv-LV"/>
                      </w:rPr>
                      <w:t>Energosistēmu</w:t>
                    </w:r>
                  </w:p>
                  <w:p w:rsidR="0047628E" w:rsidRPr="007952E7" w:rsidRDefault="0047628E" w:rsidP="007952E7">
                    <w:pPr>
                      <w:jc w:val="center"/>
                      <w:rPr>
                        <w:b/>
                        <w:sz w:val="20"/>
                        <w:szCs w:val="20"/>
                        <w:lang w:val="lv-LV"/>
                      </w:rPr>
                    </w:pPr>
                    <w:r w:rsidRPr="007952E7">
                      <w:rPr>
                        <w:b/>
                        <w:sz w:val="20"/>
                        <w:szCs w:val="20"/>
                        <w:lang w:val="lv-LV"/>
                      </w:rPr>
                      <w:t>inženieris</w:t>
                    </w:r>
                  </w:p>
                  <w:p w:rsidR="0047628E" w:rsidRPr="007952E7" w:rsidRDefault="0047628E" w:rsidP="007952E7">
                    <w:pPr>
                      <w:jc w:val="center"/>
                      <w:rPr>
                        <w:sz w:val="20"/>
                        <w:szCs w:val="20"/>
                        <w:lang w:val="lv-LV"/>
                      </w:rPr>
                    </w:pPr>
                    <w:r w:rsidRPr="007952E7">
                      <w:rPr>
                        <w:sz w:val="20"/>
                        <w:szCs w:val="20"/>
                        <w:lang w:val="lv-LV"/>
                      </w:rPr>
                      <w:t>2149-14</w:t>
                    </w:r>
                  </w:p>
                </w:txbxContent>
              </v:textbox>
            </v:rect>
            <v:rect id="_x0000_s1076" style="position:absolute;left:5826;top:6847;width:517;height:611">
              <v:textbox style="mso-next-textbox:#_x0000_s1076">
                <w:txbxContent>
                  <w:p w:rsidR="0047628E" w:rsidRPr="007952E7" w:rsidRDefault="0047628E" w:rsidP="007952E7">
                    <w:pPr>
                      <w:jc w:val="center"/>
                      <w:rPr>
                        <w:sz w:val="20"/>
                        <w:szCs w:val="20"/>
                        <w:lang w:val="lv-LV"/>
                      </w:rPr>
                    </w:pPr>
                  </w:p>
                  <w:p w:rsidR="0047628E" w:rsidRPr="007952E7" w:rsidRDefault="0047628E" w:rsidP="007952E7">
                    <w:pPr>
                      <w:jc w:val="center"/>
                      <w:rPr>
                        <w:sz w:val="20"/>
                        <w:szCs w:val="20"/>
                        <w:lang w:val="lv-LV"/>
                      </w:rPr>
                    </w:pPr>
                    <w:r w:rsidRPr="007952E7">
                      <w:rPr>
                        <w:sz w:val="20"/>
                        <w:szCs w:val="20"/>
                        <w:lang w:val="lv-LV"/>
                      </w:rPr>
                      <w:t>MDD</w:t>
                    </w:r>
                  </w:p>
                  <w:p w:rsidR="0047628E" w:rsidRPr="007952E7" w:rsidRDefault="0047628E" w:rsidP="007952E7">
                    <w:pPr>
                      <w:jc w:val="center"/>
                      <w:rPr>
                        <w:sz w:val="20"/>
                        <w:szCs w:val="20"/>
                        <w:lang w:val="lv-LV"/>
                      </w:rPr>
                    </w:pPr>
                    <w:r w:rsidRPr="007952E7">
                      <w:rPr>
                        <w:sz w:val="20"/>
                        <w:szCs w:val="20"/>
                        <w:lang w:val="lv-LV"/>
                      </w:rPr>
                      <w:t>iecirknis</w:t>
                    </w:r>
                  </w:p>
                </w:txbxContent>
              </v:textbox>
            </v:rect>
            <v:rect id="_x0000_s1077" style="position:absolute;left:6386;top:6847;width:668;height:606">
              <v:textbox style="mso-next-textbox:#_x0000_s1077">
                <w:txbxContent>
                  <w:p w:rsidR="0047628E" w:rsidRPr="007952E7" w:rsidRDefault="0047628E" w:rsidP="007952E7">
                    <w:pPr>
                      <w:jc w:val="center"/>
                      <w:rPr>
                        <w:sz w:val="20"/>
                        <w:szCs w:val="20"/>
                        <w:lang w:val="lv-LV"/>
                      </w:rPr>
                    </w:pPr>
                  </w:p>
                  <w:p w:rsidR="0047628E" w:rsidRPr="007952E7" w:rsidRDefault="0047628E" w:rsidP="007952E7">
                    <w:pPr>
                      <w:jc w:val="center"/>
                      <w:rPr>
                        <w:sz w:val="20"/>
                        <w:szCs w:val="20"/>
                        <w:lang w:val="lv-LV"/>
                      </w:rPr>
                    </w:pPr>
                    <w:r w:rsidRPr="007952E7">
                      <w:rPr>
                        <w:sz w:val="20"/>
                        <w:szCs w:val="20"/>
                        <w:lang w:val="lv-LV"/>
                      </w:rPr>
                      <w:t xml:space="preserve">Pirts </w:t>
                    </w:r>
                  </w:p>
                  <w:p w:rsidR="0047628E" w:rsidRPr="007952E7" w:rsidRDefault="0047628E" w:rsidP="007952E7">
                    <w:pPr>
                      <w:jc w:val="center"/>
                      <w:rPr>
                        <w:sz w:val="20"/>
                        <w:szCs w:val="20"/>
                        <w:lang w:val="lv-LV"/>
                      </w:rPr>
                    </w:pPr>
                    <w:r w:rsidRPr="007952E7">
                      <w:rPr>
                        <w:sz w:val="20"/>
                        <w:szCs w:val="20"/>
                        <w:lang w:val="lv-LV"/>
                      </w:rPr>
                      <w:t>pakalpojumu</w:t>
                    </w:r>
                  </w:p>
                  <w:p w:rsidR="0047628E" w:rsidRPr="007952E7" w:rsidRDefault="0047628E" w:rsidP="007952E7">
                    <w:pPr>
                      <w:jc w:val="center"/>
                      <w:rPr>
                        <w:sz w:val="20"/>
                        <w:szCs w:val="20"/>
                        <w:lang w:val="lv-LV"/>
                      </w:rPr>
                    </w:pPr>
                    <w:r w:rsidRPr="007952E7">
                      <w:rPr>
                        <w:sz w:val="20"/>
                        <w:szCs w:val="20"/>
                        <w:lang w:val="lv-LV"/>
                      </w:rPr>
                      <w:t>iecirknis</w:t>
                    </w:r>
                  </w:p>
                </w:txbxContent>
              </v:textbox>
            </v:rect>
            <v:rect id="_x0000_s1078" style="position:absolute;left:7132;top:6847;width:513;height:611">
              <v:textbox style="mso-next-textbox:#_x0000_s1078">
                <w:txbxContent>
                  <w:p w:rsidR="0047628E" w:rsidRPr="007952E7" w:rsidRDefault="0047628E" w:rsidP="007952E7">
                    <w:pPr>
                      <w:jc w:val="center"/>
                      <w:rPr>
                        <w:sz w:val="20"/>
                        <w:szCs w:val="20"/>
                        <w:lang w:val="lv-LV"/>
                      </w:rPr>
                    </w:pPr>
                  </w:p>
                  <w:p w:rsidR="0047628E" w:rsidRPr="007952E7" w:rsidRDefault="0047628E" w:rsidP="007952E7">
                    <w:pPr>
                      <w:jc w:val="center"/>
                      <w:rPr>
                        <w:sz w:val="20"/>
                        <w:szCs w:val="20"/>
                        <w:lang w:val="lv-LV"/>
                      </w:rPr>
                    </w:pPr>
                    <w:r w:rsidRPr="007952E7">
                      <w:rPr>
                        <w:sz w:val="20"/>
                        <w:szCs w:val="20"/>
                        <w:lang w:val="lv-LV"/>
                      </w:rPr>
                      <w:t>Telpu</w:t>
                    </w:r>
                  </w:p>
                  <w:p w:rsidR="0047628E" w:rsidRPr="007952E7" w:rsidRDefault="0047628E" w:rsidP="007952E7">
                    <w:pPr>
                      <w:jc w:val="center"/>
                      <w:rPr>
                        <w:sz w:val="20"/>
                        <w:szCs w:val="20"/>
                        <w:lang w:val="lv-LV"/>
                      </w:rPr>
                    </w:pPr>
                    <w:r w:rsidRPr="007952E7">
                      <w:rPr>
                        <w:sz w:val="20"/>
                        <w:szCs w:val="20"/>
                        <w:lang w:val="lv-LV"/>
                      </w:rPr>
                      <w:t xml:space="preserve"> noma</w:t>
                    </w:r>
                  </w:p>
                </w:txbxContent>
              </v:textbox>
            </v:rect>
            <v:line id="_x0000_s1079" style="position:absolute;flip:x" from="7117,4172" to="7493,4177">
              <v:stroke endarrow="block"/>
            </v:line>
            <v:line id="_x0000_s1080" style="position:absolute;flip:x" from="6842,4349" to="8016,5046">
              <v:stroke endarrow="block"/>
            </v:line>
            <v:line id="_x0000_s1081" style="position:absolute" from="8311,4349" to="8719,5046">
              <v:stroke endarrow="block"/>
            </v:line>
            <v:line id="_x0000_s1082" style="position:absolute;flip:y" from="8524,4172" to="8805,4177">
              <v:stroke endarrow="block"/>
            </v:line>
            <v:line id="_x0000_s1083" style="position:absolute;flip:x" from="6801,5476" to="7316,6862">
              <v:stroke endarrow="block"/>
            </v:line>
            <v:line id="_x0000_s1084" style="position:absolute;flip:x" from="7447,5480" to="7493,6853">
              <v:stroke endarrow="block"/>
            </v:line>
            <v:rect id="_x0000_s1085" style="position:absolute;left:7679;top:6853;width:523;height:605">
              <v:textbox style="mso-next-textbox:#_x0000_s1085">
                <w:txbxContent>
                  <w:p w:rsidR="0047628E" w:rsidRPr="007952E7" w:rsidRDefault="0047628E" w:rsidP="007952E7">
                    <w:pPr>
                      <w:jc w:val="center"/>
                      <w:rPr>
                        <w:sz w:val="20"/>
                        <w:szCs w:val="20"/>
                        <w:lang w:val="lv-LV"/>
                      </w:rPr>
                    </w:pPr>
                  </w:p>
                  <w:p w:rsidR="0047628E" w:rsidRPr="007952E7" w:rsidRDefault="0047628E" w:rsidP="007952E7">
                    <w:pPr>
                      <w:jc w:val="center"/>
                      <w:rPr>
                        <w:sz w:val="20"/>
                        <w:szCs w:val="20"/>
                        <w:lang w:val="lv-LV"/>
                      </w:rPr>
                    </w:pPr>
                    <w:r w:rsidRPr="007952E7">
                      <w:rPr>
                        <w:sz w:val="20"/>
                        <w:szCs w:val="20"/>
                        <w:lang w:val="lv-LV"/>
                      </w:rPr>
                      <w:t xml:space="preserve">Apgāde </w:t>
                    </w:r>
                  </w:p>
                  <w:p w:rsidR="0047628E" w:rsidRPr="007952E7" w:rsidRDefault="0047628E" w:rsidP="007952E7">
                    <w:pPr>
                      <w:jc w:val="center"/>
                      <w:rPr>
                        <w:sz w:val="20"/>
                        <w:szCs w:val="20"/>
                        <w:lang w:val="lv-LV"/>
                      </w:rPr>
                    </w:pPr>
                    <w:r w:rsidRPr="007952E7">
                      <w:rPr>
                        <w:sz w:val="20"/>
                        <w:szCs w:val="20"/>
                        <w:lang w:val="lv-LV"/>
                      </w:rPr>
                      <w:t xml:space="preserve">un </w:t>
                    </w:r>
                  </w:p>
                  <w:p w:rsidR="0047628E" w:rsidRPr="007952E7" w:rsidRDefault="0047628E" w:rsidP="007952E7">
                    <w:pPr>
                      <w:jc w:val="center"/>
                      <w:rPr>
                        <w:sz w:val="20"/>
                        <w:szCs w:val="20"/>
                        <w:lang w:val="lv-LV"/>
                      </w:rPr>
                    </w:pPr>
                    <w:r w:rsidRPr="007952E7">
                      <w:rPr>
                        <w:sz w:val="20"/>
                        <w:szCs w:val="20"/>
                        <w:lang w:val="lv-LV"/>
                      </w:rPr>
                      <w:t>noliktava</w:t>
                    </w:r>
                  </w:p>
                </w:txbxContent>
              </v:textbox>
            </v:rect>
            <v:line id="_x0000_s1086" style="position:absolute" from="7679,5476" to="7937,6853">
              <v:stroke endarrow="block"/>
            </v:line>
            <v:rect id="_x0000_s1087" style="position:absolute;left:9583;top:6842;width:676;height:604;flip:y">
              <v:textbox style="mso-next-textbox:#_x0000_s1087">
                <w:txbxContent>
                  <w:p w:rsidR="0047628E" w:rsidRPr="007952E7" w:rsidRDefault="0047628E" w:rsidP="007952E7">
                    <w:pPr>
                      <w:jc w:val="center"/>
                      <w:rPr>
                        <w:sz w:val="20"/>
                        <w:szCs w:val="20"/>
                        <w:lang w:val="lv-LV"/>
                      </w:rPr>
                    </w:pPr>
                    <w:r w:rsidRPr="007952E7">
                      <w:rPr>
                        <w:sz w:val="20"/>
                        <w:szCs w:val="20"/>
                        <w:lang w:val="lv-LV"/>
                      </w:rPr>
                      <w:t xml:space="preserve">Ūdens apgādes un </w:t>
                    </w:r>
                  </w:p>
                  <w:p w:rsidR="0047628E" w:rsidRPr="007952E7" w:rsidRDefault="0047628E" w:rsidP="007952E7">
                    <w:pPr>
                      <w:jc w:val="center"/>
                      <w:rPr>
                        <w:sz w:val="20"/>
                        <w:szCs w:val="20"/>
                        <w:lang w:val="lv-LV"/>
                      </w:rPr>
                    </w:pPr>
                    <w:r w:rsidRPr="007952E7">
                      <w:rPr>
                        <w:sz w:val="20"/>
                        <w:szCs w:val="20"/>
                        <w:lang w:val="lv-LV"/>
                      </w:rPr>
                      <w:t>kanalizācijas iecirknis</w:t>
                    </w:r>
                  </w:p>
                </w:txbxContent>
              </v:textbox>
            </v:rect>
            <v:rect id="_x0000_s1088" style="position:absolute;left:8980;top:6841;width:556;height:605">
              <v:textbox style="mso-next-textbox:#_x0000_s1088">
                <w:txbxContent>
                  <w:p w:rsidR="0047628E" w:rsidRPr="007952E7" w:rsidRDefault="0047628E" w:rsidP="007952E7">
                    <w:pPr>
                      <w:jc w:val="center"/>
                      <w:rPr>
                        <w:sz w:val="20"/>
                        <w:szCs w:val="20"/>
                        <w:lang w:val="lv-LV"/>
                      </w:rPr>
                    </w:pPr>
                  </w:p>
                  <w:p w:rsidR="0047628E" w:rsidRPr="007952E7" w:rsidRDefault="0047628E" w:rsidP="007952E7">
                    <w:pPr>
                      <w:jc w:val="center"/>
                      <w:rPr>
                        <w:sz w:val="20"/>
                        <w:szCs w:val="20"/>
                        <w:lang w:val="lv-LV"/>
                      </w:rPr>
                    </w:pPr>
                    <w:r w:rsidRPr="007952E7">
                      <w:rPr>
                        <w:sz w:val="20"/>
                        <w:szCs w:val="20"/>
                        <w:lang w:val="lv-LV"/>
                      </w:rPr>
                      <w:t>Energo-apgādes iecirknis</w:t>
                    </w:r>
                  </w:p>
                </w:txbxContent>
              </v:textbox>
            </v:rect>
            <v:line id="_x0000_s1089" style="position:absolute" from="8524,4298" to="9249,4497">
              <v:stroke endarrow="block"/>
            </v:line>
            <v:line id="_x0000_s1090" style="position:absolute;flip:x" from="9312,5480" to="9682,5856">
              <v:stroke endarrow="block"/>
            </v:line>
            <v:rect id="_x0000_s1092" style="position:absolute;left:8805;top:4497;width:1390;height:345" fillcolor="white [3212]">
              <v:textbox style="mso-next-textbox:#_x0000_s1092">
                <w:txbxContent>
                  <w:p w:rsidR="0047628E" w:rsidRPr="007952E7" w:rsidRDefault="0047628E" w:rsidP="007952E7">
                    <w:pPr>
                      <w:jc w:val="center"/>
                      <w:rPr>
                        <w:b/>
                        <w:sz w:val="20"/>
                        <w:szCs w:val="20"/>
                        <w:lang w:val="lv-LV"/>
                      </w:rPr>
                    </w:pPr>
                    <w:r w:rsidRPr="007952E7">
                      <w:rPr>
                        <w:b/>
                        <w:sz w:val="20"/>
                        <w:szCs w:val="20"/>
                        <w:lang w:val="lv-LV"/>
                      </w:rPr>
                      <w:t>Projektu asistents</w:t>
                    </w:r>
                  </w:p>
                  <w:p w:rsidR="0047628E" w:rsidRPr="007952E7" w:rsidRDefault="0047628E" w:rsidP="007952E7">
                    <w:pPr>
                      <w:jc w:val="center"/>
                      <w:rPr>
                        <w:sz w:val="20"/>
                        <w:szCs w:val="20"/>
                        <w:lang w:val="lv-LV"/>
                      </w:rPr>
                    </w:pPr>
                    <w:r w:rsidRPr="007952E7">
                      <w:rPr>
                        <w:sz w:val="20"/>
                        <w:szCs w:val="20"/>
                        <w:lang w:val="lv-LV"/>
                      </w:rPr>
                      <w:t>3119-25</w:t>
                    </w:r>
                  </w:p>
                  <w:p w:rsidR="0047628E" w:rsidRPr="007952E7" w:rsidRDefault="0047628E" w:rsidP="007952E7">
                    <w:pPr>
                      <w:rPr>
                        <w:lang w:val="lv-LV"/>
                      </w:rPr>
                    </w:pPr>
                  </w:p>
                </w:txbxContent>
              </v:textbox>
            </v:rect>
            <v:rect id="_x0000_s1094" style="position:absolute;left:8637;top:5856;width:946;height:422">
              <v:textbox style="mso-next-textbox:#_x0000_s1094">
                <w:txbxContent>
                  <w:p w:rsidR="0047628E" w:rsidRPr="007952E7" w:rsidRDefault="0047628E" w:rsidP="007952E7">
                    <w:pPr>
                      <w:jc w:val="center"/>
                      <w:rPr>
                        <w:b/>
                        <w:sz w:val="20"/>
                        <w:szCs w:val="20"/>
                        <w:lang w:val="lv-LV"/>
                      </w:rPr>
                    </w:pPr>
                    <w:r w:rsidRPr="007952E7">
                      <w:rPr>
                        <w:b/>
                        <w:sz w:val="20"/>
                        <w:szCs w:val="20"/>
                        <w:lang w:val="lv-LV"/>
                      </w:rPr>
                      <w:t>Brigadieris</w:t>
                    </w:r>
                  </w:p>
                  <w:p w:rsidR="0047628E" w:rsidRPr="007952E7" w:rsidRDefault="0047628E" w:rsidP="007952E7">
                    <w:pPr>
                      <w:jc w:val="center"/>
                      <w:rPr>
                        <w:sz w:val="20"/>
                        <w:szCs w:val="20"/>
                        <w:lang w:val="lv-LV"/>
                      </w:rPr>
                    </w:pPr>
                    <w:r w:rsidRPr="007952E7">
                      <w:rPr>
                        <w:sz w:val="20"/>
                        <w:szCs w:val="20"/>
                        <w:lang w:val="lv-LV"/>
                      </w:rPr>
                      <w:t>7119-03</w:t>
                    </w:r>
                  </w:p>
                </w:txbxContent>
              </v:textbox>
            </v:rect>
            <v:rect id="_x0000_s1095" style="position:absolute;left:8311;top:6852;width:606;height:603">
              <v:textbox style="mso-next-textbox:#_x0000_s1095">
                <w:txbxContent>
                  <w:p w:rsidR="0047628E" w:rsidRPr="007952E7" w:rsidRDefault="0047628E" w:rsidP="007952E7">
                    <w:pPr>
                      <w:jc w:val="center"/>
                      <w:rPr>
                        <w:sz w:val="20"/>
                        <w:szCs w:val="20"/>
                        <w:lang w:val="lv-LV"/>
                      </w:rPr>
                    </w:pPr>
                    <w:r w:rsidRPr="007952E7">
                      <w:rPr>
                        <w:sz w:val="20"/>
                        <w:szCs w:val="20"/>
                        <w:lang w:val="lv-LV"/>
                      </w:rPr>
                      <w:t xml:space="preserve">Remonta </w:t>
                    </w:r>
                  </w:p>
                  <w:p w:rsidR="0047628E" w:rsidRPr="007952E7" w:rsidRDefault="0047628E" w:rsidP="007952E7">
                    <w:pPr>
                      <w:jc w:val="center"/>
                      <w:rPr>
                        <w:sz w:val="20"/>
                        <w:szCs w:val="20"/>
                        <w:lang w:val="lv-LV"/>
                      </w:rPr>
                    </w:pPr>
                    <w:r w:rsidRPr="007952E7">
                      <w:rPr>
                        <w:sz w:val="20"/>
                        <w:szCs w:val="20"/>
                        <w:lang w:val="lv-LV"/>
                      </w:rPr>
                      <w:t>un celtniecības iecirknis</w:t>
                    </w:r>
                  </w:p>
                </w:txbxContent>
              </v:textbox>
            </v:rect>
            <v:line id="_x0000_s1096" style="position:absolute;flip:x" from="8591,6278" to="8917,6847">
              <v:stroke endarrow="block"/>
            </v:line>
            <v:rect id="_x0000_s1097" style="position:absolute;left:5826;top:4497;width:1287;height:345">
              <v:textbox style="mso-next-textbox:#_x0000_s1097">
                <w:txbxContent>
                  <w:p w:rsidR="0047628E" w:rsidRPr="007952E7" w:rsidRDefault="0047628E" w:rsidP="007952E7">
                    <w:pPr>
                      <w:jc w:val="center"/>
                      <w:rPr>
                        <w:b/>
                        <w:sz w:val="20"/>
                        <w:szCs w:val="20"/>
                        <w:lang w:val="lv-LV"/>
                      </w:rPr>
                    </w:pPr>
                    <w:r w:rsidRPr="007952E7">
                      <w:rPr>
                        <w:b/>
                        <w:sz w:val="20"/>
                        <w:szCs w:val="20"/>
                        <w:lang w:val="lv-LV"/>
                      </w:rPr>
                      <w:t>Jurists</w:t>
                    </w:r>
                  </w:p>
                  <w:p w:rsidR="0047628E" w:rsidRPr="007952E7" w:rsidRDefault="0047628E" w:rsidP="007952E7">
                    <w:pPr>
                      <w:jc w:val="center"/>
                      <w:rPr>
                        <w:sz w:val="20"/>
                        <w:szCs w:val="20"/>
                        <w:lang w:val="lv-LV"/>
                      </w:rPr>
                    </w:pPr>
                    <w:r w:rsidRPr="007952E7">
                      <w:rPr>
                        <w:sz w:val="20"/>
                        <w:szCs w:val="20"/>
                        <w:lang w:val="lv-LV"/>
                      </w:rPr>
                      <w:t>2611-01</w:t>
                    </w:r>
                  </w:p>
                  <w:p w:rsidR="0047628E" w:rsidRPr="007952E7" w:rsidRDefault="0047628E" w:rsidP="007952E7">
                    <w:pPr>
                      <w:jc w:val="center"/>
                      <w:rPr>
                        <w:b/>
                        <w:lang w:val="lv-LV"/>
                      </w:rPr>
                    </w:pPr>
                  </w:p>
                  <w:p w:rsidR="0047628E" w:rsidRPr="007952E7" w:rsidRDefault="0047628E" w:rsidP="007952E7">
                    <w:pPr>
                      <w:jc w:val="center"/>
                      <w:rPr>
                        <w:lang w:val="lv-LV"/>
                      </w:rPr>
                    </w:pPr>
                  </w:p>
                </w:txbxContent>
              </v:textbox>
            </v:rect>
            <v:line id="_x0000_s1098" style="position:absolute;flip:x" from="6842,4350" to="7862,4497">
              <v:stroke endarrow="block"/>
            </v:line>
            <v:line id="_x0000_s1099" style="position:absolute;flip:x" from="7862,4349" to="8134,5046">
              <v:stroke endarrow="block"/>
            </v:line>
            <v:rect id="_x0000_s1100" style="position:absolute;left:9147;top:5044;width:1048;height:432">
              <v:textbox style="mso-next-textbox:#_x0000_s1100">
                <w:txbxContent>
                  <w:p w:rsidR="0047628E" w:rsidRPr="007952E7" w:rsidRDefault="0047628E" w:rsidP="007952E7">
                    <w:pPr>
                      <w:jc w:val="center"/>
                      <w:rPr>
                        <w:b/>
                        <w:sz w:val="20"/>
                        <w:szCs w:val="20"/>
                        <w:lang w:val="lv-LV"/>
                      </w:rPr>
                    </w:pPr>
                    <w:r w:rsidRPr="007952E7">
                      <w:rPr>
                        <w:b/>
                        <w:sz w:val="20"/>
                        <w:szCs w:val="20"/>
                        <w:lang w:val="lv-LV"/>
                      </w:rPr>
                      <w:t>Galvenais</w:t>
                    </w:r>
                  </w:p>
                  <w:p w:rsidR="0047628E" w:rsidRPr="007952E7" w:rsidRDefault="0047628E" w:rsidP="007952E7">
                    <w:pPr>
                      <w:jc w:val="center"/>
                      <w:rPr>
                        <w:b/>
                        <w:sz w:val="20"/>
                        <w:szCs w:val="20"/>
                        <w:lang w:val="lv-LV"/>
                      </w:rPr>
                    </w:pPr>
                    <w:r w:rsidRPr="007952E7">
                      <w:rPr>
                        <w:b/>
                        <w:sz w:val="20"/>
                        <w:szCs w:val="20"/>
                        <w:lang w:val="lv-LV"/>
                      </w:rPr>
                      <w:t>inženieris</w:t>
                    </w:r>
                  </w:p>
                  <w:p w:rsidR="0047628E" w:rsidRPr="007952E7" w:rsidRDefault="0047628E" w:rsidP="007952E7">
                    <w:pPr>
                      <w:jc w:val="center"/>
                      <w:rPr>
                        <w:sz w:val="20"/>
                        <w:szCs w:val="20"/>
                        <w:lang w:val="lv-LV"/>
                      </w:rPr>
                    </w:pPr>
                    <w:r w:rsidRPr="007952E7">
                      <w:rPr>
                        <w:sz w:val="20"/>
                        <w:szCs w:val="20"/>
                        <w:lang w:val="lv-LV"/>
                      </w:rPr>
                      <w:t>2149-42</w:t>
                    </w:r>
                  </w:p>
                </w:txbxContent>
              </v:textbox>
            </v:rect>
            <v:line id="_x0000_s1101" style="position:absolute" from="9147,6278" to="9249,6842">
              <v:stroke endarrow="block"/>
            </v:line>
            <v:line id="_x0000_s1102" style="position:absolute" from="9362,6278" to="9933,6847">
              <v:stroke endarrow="block"/>
            </v:line>
            <v:line id="_x0000_s1103" style="position:absolute" from="6385,5480" to="6386,5738">
              <v:stroke endarrow="block"/>
            </v:line>
            <v:line id="_x0000_s1105" style="position:absolute" from="8591,5480" to="8917,5856">
              <v:stroke endarrow="block"/>
            </v:line>
            <w10:wrap type="none"/>
            <w10:anchorlock/>
          </v:group>
        </w:pict>
      </w:r>
    </w:p>
    <w:p w:rsidR="0089089A" w:rsidRPr="006B51DC" w:rsidRDefault="0089089A" w:rsidP="006B51DC">
      <w:pPr>
        <w:spacing w:line="360" w:lineRule="auto"/>
        <w:ind w:firstLine="851"/>
        <w:jc w:val="both"/>
        <w:rPr>
          <w:lang w:val="lv-LV"/>
        </w:rPr>
      </w:pPr>
      <w:r w:rsidRPr="006B51DC">
        <w:rPr>
          <w:lang w:val="lv-LV"/>
        </w:rPr>
        <w:t>Kapitālsabiedrību vada un pārstāv Valde. Šo izpildinstitūciju pārstāv vienīgais valdes loceklis, kuram ir visas LR likuma „Par valsts un pašvaldību kapitāla daļām un kapitālsabiedrībām” 61., 62., 63. un 64. pantā deleģētās tiesības un pienākumi.</w:t>
      </w:r>
    </w:p>
    <w:p w:rsidR="0089089A" w:rsidRPr="006B51DC" w:rsidRDefault="0089089A" w:rsidP="006B51DC">
      <w:pPr>
        <w:spacing w:line="360" w:lineRule="auto"/>
        <w:ind w:firstLine="851"/>
        <w:jc w:val="both"/>
        <w:rPr>
          <w:lang w:val="lv-LV"/>
        </w:rPr>
      </w:pPr>
      <w:r w:rsidRPr="006B51DC">
        <w:rPr>
          <w:lang w:val="lv-LV"/>
        </w:rPr>
        <w:t>Valdei nepieciešama dalībnieku sapulces iepriekšējā piekrišana šādu jautājumu izlemšanai:</w:t>
      </w:r>
    </w:p>
    <w:p w:rsidR="0089089A" w:rsidRPr="006B51DC" w:rsidRDefault="0089089A" w:rsidP="006B51DC">
      <w:pPr>
        <w:pStyle w:val="a3"/>
        <w:numPr>
          <w:ilvl w:val="0"/>
          <w:numId w:val="6"/>
        </w:numPr>
        <w:spacing w:line="312" w:lineRule="auto"/>
        <w:ind w:left="714" w:hanging="357"/>
        <w:jc w:val="both"/>
        <w:rPr>
          <w:lang w:val="lv-LV"/>
        </w:rPr>
      </w:pPr>
      <w:r w:rsidRPr="006B51DC">
        <w:rPr>
          <w:lang w:val="lv-LV"/>
        </w:rPr>
        <w:t>līdzdalības iegūšanai citās sabiedrībās, tās palielināšanai vai samazināšanai;</w:t>
      </w:r>
    </w:p>
    <w:p w:rsidR="0089089A" w:rsidRPr="006B51DC" w:rsidRDefault="0089089A" w:rsidP="006B51DC">
      <w:pPr>
        <w:pStyle w:val="a3"/>
        <w:numPr>
          <w:ilvl w:val="0"/>
          <w:numId w:val="6"/>
        </w:numPr>
        <w:spacing w:line="312" w:lineRule="auto"/>
        <w:ind w:left="714" w:hanging="357"/>
        <w:jc w:val="both"/>
        <w:rPr>
          <w:lang w:val="lv-LV"/>
        </w:rPr>
      </w:pPr>
      <w:r w:rsidRPr="006B51DC">
        <w:rPr>
          <w:lang w:val="lv-LV"/>
        </w:rPr>
        <w:t>nekustamā īpašumu iegūšanai, ieķīlāšanai,</w:t>
      </w:r>
      <w:r w:rsidR="008C6316" w:rsidRPr="006B51DC">
        <w:rPr>
          <w:lang w:val="lv-LV"/>
        </w:rPr>
        <w:t xml:space="preserve"> </w:t>
      </w:r>
      <w:r w:rsidRPr="006B51DC">
        <w:rPr>
          <w:lang w:val="lv-LV"/>
        </w:rPr>
        <w:t>atsavināšanai vai cita veida saistību</w:t>
      </w:r>
      <w:r w:rsidR="008C6316" w:rsidRPr="006B51DC">
        <w:rPr>
          <w:lang w:val="lv-LV"/>
        </w:rPr>
        <w:t xml:space="preserve"> uzņemšanai, kuru rezultātā nekustamais īpašums var tikt atsavināts;</w:t>
      </w:r>
    </w:p>
    <w:p w:rsidR="008C6316" w:rsidRPr="006B51DC" w:rsidRDefault="008C6316" w:rsidP="006B51DC">
      <w:pPr>
        <w:pStyle w:val="a3"/>
        <w:numPr>
          <w:ilvl w:val="0"/>
          <w:numId w:val="6"/>
        </w:numPr>
        <w:spacing w:line="312" w:lineRule="auto"/>
        <w:ind w:left="714" w:hanging="357"/>
        <w:jc w:val="both"/>
        <w:rPr>
          <w:lang w:val="lv-LV"/>
        </w:rPr>
      </w:pPr>
      <w:r w:rsidRPr="006B51DC">
        <w:rPr>
          <w:lang w:val="lv-LV"/>
        </w:rPr>
        <w:t>aizdevumu izsniegšanai, aizņēmuma vai aizdevuma līgumu slēgšanai, finanšu līzinga darījumiem, vekseļu izdošanai sabiedrības vārdā;</w:t>
      </w:r>
    </w:p>
    <w:p w:rsidR="008C6316" w:rsidRPr="006B51DC" w:rsidRDefault="008C6316" w:rsidP="006B51DC">
      <w:pPr>
        <w:pStyle w:val="a3"/>
        <w:numPr>
          <w:ilvl w:val="0"/>
          <w:numId w:val="6"/>
        </w:numPr>
        <w:spacing w:line="312" w:lineRule="auto"/>
        <w:ind w:left="714" w:hanging="357"/>
        <w:jc w:val="both"/>
        <w:rPr>
          <w:lang w:val="lv-LV"/>
        </w:rPr>
      </w:pPr>
      <w:r w:rsidRPr="006B51DC">
        <w:rPr>
          <w:lang w:val="lv-LV"/>
        </w:rPr>
        <w:t>filiāļu vai pārstāvniecību dibināšanai vai slēgšanai;</w:t>
      </w:r>
    </w:p>
    <w:p w:rsidR="008C6316" w:rsidRPr="006B51DC" w:rsidRDefault="008C6316" w:rsidP="006B51DC">
      <w:pPr>
        <w:pStyle w:val="a3"/>
        <w:numPr>
          <w:ilvl w:val="0"/>
          <w:numId w:val="6"/>
        </w:numPr>
        <w:spacing w:line="312" w:lineRule="auto"/>
        <w:ind w:left="714" w:hanging="357"/>
        <w:jc w:val="both"/>
        <w:rPr>
          <w:lang w:val="lv-LV"/>
        </w:rPr>
      </w:pPr>
      <w:r w:rsidRPr="006B51DC">
        <w:rPr>
          <w:lang w:val="lv-LV"/>
        </w:rPr>
        <w:t>jebkuru darījumu slēgšanai, kas pārsniedz 50 000 Ls (piecdesmit tūkstoši latu);</w:t>
      </w:r>
    </w:p>
    <w:p w:rsidR="008C6316" w:rsidRPr="006B51DC" w:rsidRDefault="008C6316" w:rsidP="006B51DC">
      <w:pPr>
        <w:pStyle w:val="a3"/>
        <w:numPr>
          <w:ilvl w:val="0"/>
          <w:numId w:val="6"/>
        </w:numPr>
        <w:spacing w:line="312" w:lineRule="auto"/>
        <w:ind w:left="714" w:hanging="357"/>
        <w:jc w:val="both"/>
        <w:rPr>
          <w:lang w:val="lv-LV"/>
        </w:rPr>
      </w:pPr>
      <w:r w:rsidRPr="006B51DC">
        <w:rPr>
          <w:lang w:val="lv-LV"/>
        </w:rPr>
        <w:t>sabiedrības darbības stratēģijas un attīstības, ka arī vispārīgo principu noteikšanai.</w:t>
      </w:r>
    </w:p>
    <w:p w:rsidR="005D7534" w:rsidRPr="006B51DC" w:rsidRDefault="005D7534" w:rsidP="00D47483">
      <w:pPr>
        <w:pStyle w:val="a3"/>
        <w:numPr>
          <w:ilvl w:val="1"/>
          <w:numId w:val="10"/>
        </w:numPr>
        <w:spacing w:line="360" w:lineRule="auto"/>
        <w:jc w:val="center"/>
        <w:rPr>
          <w:b/>
          <w:sz w:val="32"/>
          <w:szCs w:val="32"/>
          <w:lang w:val="lv-LV"/>
        </w:rPr>
      </w:pPr>
      <w:r w:rsidRPr="006B51DC">
        <w:rPr>
          <w:b/>
          <w:sz w:val="32"/>
          <w:szCs w:val="32"/>
          <w:lang w:val="lv-LV"/>
        </w:rPr>
        <w:lastRenderedPageBreak/>
        <w:t>Pakalpojumu apjomi</w:t>
      </w:r>
    </w:p>
    <w:p w:rsidR="005F5E68" w:rsidRPr="006B51DC" w:rsidRDefault="005F5E68" w:rsidP="006B51DC">
      <w:pPr>
        <w:spacing w:line="360" w:lineRule="auto"/>
        <w:jc w:val="both"/>
        <w:rPr>
          <w:lang w:val="lv-LV"/>
        </w:rPr>
      </w:pPr>
      <w:r w:rsidRPr="006B51DC">
        <w:rPr>
          <w:lang w:val="lv-LV"/>
        </w:rPr>
        <w:t xml:space="preserve">Uz doto brīdi </w:t>
      </w:r>
      <w:r w:rsidR="0059135B" w:rsidRPr="006B51DC">
        <w:rPr>
          <w:lang w:val="lv-LV"/>
        </w:rPr>
        <w:t xml:space="preserve">PSIA „Sadzīves pakalpojumu kombināts” </w:t>
      </w:r>
      <w:r w:rsidRPr="006B51DC">
        <w:rPr>
          <w:lang w:val="lv-LV"/>
        </w:rPr>
        <w:t>strādā sešos darbības virzienos:</w:t>
      </w:r>
    </w:p>
    <w:p w:rsidR="005F5E68" w:rsidRPr="006B51DC" w:rsidRDefault="00335B7D" w:rsidP="006B51DC">
      <w:pPr>
        <w:pStyle w:val="a3"/>
        <w:numPr>
          <w:ilvl w:val="0"/>
          <w:numId w:val="9"/>
        </w:numPr>
        <w:spacing w:line="360" w:lineRule="auto"/>
        <w:jc w:val="both"/>
        <w:rPr>
          <w:lang w:val="lv-LV"/>
        </w:rPr>
      </w:pPr>
      <w:r w:rsidRPr="006B51DC">
        <w:rPr>
          <w:lang w:val="lv-LV"/>
        </w:rPr>
        <w:t>P</w:t>
      </w:r>
      <w:r w:rsidR="005F5E68" w:rsidRPr="006B51DC">
        <w:rPr>
          <w:lang w:val="lv-LV"/>
        </w:rPr>
        <w:t>irts pakalpojumi Daugavpils pilsētas iedzīvotājiem</w:t>
      </w:r>
      <w:r w:rsidRPr="006B51DC">
        <w:rPr>
          <w:lang w:val="lv-LV"/>
        </w:rPr>
        <w:t>.</w:t>
      </w:r>
    </w:p>
    <w:p w:rsidR="005F5E68" w:rsidRPr="006B51DC" w:rsidRDefault="00335B7D" w:rsidP="006B51DC">
      <w:pPr>
        <w:pStyle w:val="a3"/>
        <w:numPr>
          <w:ilvl w:val="0"/>
          <w:numId w:val="9"/>
        </w:numPr>
        <w:spacing w:line="360" w:lineRule="auto"/>
        <w:jc w:val="both"/>
        <w:rPr>
          <w:lang w:val="lv-LV"/>
        </w:rPr>
      </w:pPr>
      <w:r w:rsidRPr="006B51DC">
        <w:rPr>
          <w:lang w:val="lv-LV"/>
        </w:rPr>
        <w:t>T</w:t>
      </w:r>
      <w:r w:rsidR="005F5E68" w:rsidRPr="006B51DC">
        <w:rPr>
          <w:lang w:val="lv-LV"/>
        </w:rPr>
        <w:t>elpu nomas pakalpojumi fiziskām un juridiskam personām</w:t>
      </w:r>
      <w:r w:rsidRPr="006B51DC">
        <w:rPr>
          <w:lang w:val="lv-LV"/>
        </w:rPr>
        <w:t>.</w:t>
      </w:r>
    </w:p>
    <w:p w:rsidR="005F5E68" w:rsidRPr="006B51DC" w:rsidRDefault="00335B7D" w:rsidP="006B51DC">
      <w:pPr>
        <w:pStyle w:val="a3"/>
        <w:numPr>
          <w:ilvl w:val="0"/>
          <w:numId w:val="9"/>
        </w:numPr>
        <w:spacing w:line="360" w:lineRule="auto"/>
        <w:jc w:val="both"/>
        <w:rPr>
          <w:lang w:val="lv-LV"/>
        </w:rPr>
      </w:pPr>
      <w:r w:rsidRPr="006B51DC">
        <w:rPr>
          <w:lang w:val="lv-LV"/>
        </w:rPr>
        <w:t>D</w:t>
      </w:r>
      <w:r w:rsidR="005F5E68" w:rsidRPr="006B51DC">
        <w:rPr>
          <w:lang w:val="lv-LV"/>
        </w:rPr>
        <w:t>eratizācijas un dezinsekcijas pakalpojumi fiziskām un juridiskam personām</w:t>
      </w:r>
      <w:r w:rsidRPr="006B51DC">
        <w:rPr>
          <w:lang w:val="lv-LV"/>
        </w:rPr>
        <w:t>.</w:t>
      </w:r>
    </w:p>
    <w:p w:rsidR="005F5E68" w:rsidRPr="006B51DC" w:rsidRDefault="005F5E68" w:rsidP="006B51DC">
      <w:pPr>
        <w:pStyle w:val="a3"/>
        <w:numPr>
          <w:ilvl w:val="0"/>
          <w:numId w:val="9"/>
        </w:numPr>
        <w:spacing w:line="360" w:lineRule="auto"/>
        <w:jc w:val="both"/>
        <w:rPr>
          <w:lang w:val="lv-LV"/>
        </w:rPr>
      </w:pPr>
      <w:r w:rsidRPr="006B51DC">
        <w:rPr>
          <w:lang w:val="lv-LV"/>
        </w:rPr>
        <w:t xml:space="preserve">Daugavpils </w:t>
      </w:r>
      <w:r w:rsidR="00D17599" w:rsidRPr="006B51DC">
        <w:rPr>
          <w:lang w:val="lv-LV"/>
        </w:rPr>
        <w:t xml:space="preserve">Ziemeļu industriālās zonas </w:t>
      </w:r>
      <w:r w:rsidRPr="006B51DC">
        <w:rPr>
          <w:lang w:val="lv-LV"/>
        </w:rPr>
        <w:t>teritorijas, ūdensapgāde</w:t>
      </w:r>
      <w:r w:rsidR="00D17599" w:rsidRPr="006B51DC">
        <w:rPr>
          <w:lang w:val="lv-LV"/>
        </w:rPr>
        <w:t>s</w:t>
      </w:r>
      <w:r w:rsidRPr="006B51DC">
        <w:rPr>
          <w:lang w:val="lv-LV"/>
        </w:rPr>
        <w:t xml:space="preserve"> un kanalizācija</w:t>
      </w:r>
      <w:r w:rsidR="00D17599" w:rsidRPr="006B51DC">
        <w:rPr>
          <w:lang w:val="lv-LV"/>
        </w:rPr>
        <w:t>s pakalpojumi</w:t>
      </w:r>
      <w:r w:rsidR="00335B7D" w:rsidRPr="006B51DC">
        <w:rPr>
          <w:lang w:val="lv-LV"/>
        </w:rPr>
        <w:t>.</w:t>
      </w:r>
    </w:p>
    <w:p w:rsidR="005F5E68" w:rsidRPr="006B51DC" w:rsidRDefault="005F5E68" w:rsidP="006B51DC">
      <w:pPr>
        <w:pStyle w:val="a3"/>
        <w:numPr>
          <w:ilvl w:val="0"/>
          <w:numId w:val="9"/>
        </w:numPr>
        <w:spacing w:line="360" w:lineRule="auto"/>
        <w:jc w:val="both"/>
        <w:rPr>
          <w:lang w:val="lv-LV"/>
        </w:rPr>
      </w:pPr>
      <w:r w:rsidRPr="006B51DC">
        <w:rPr>
          <w:lang w:val="lv-LV"/>
        </w:rPr>
        <w:t xml:space="preserve">Daugavpils </w:t>
      </w:r>
      <w:r w:rsidR="00D17599" w:rsidRPr="006B51DC">
        <w:rPr>
          <w:lang w:val="lv-LV"/>
        </w:rPr>
        <w:t xml:space="preserve">Ziemeļu industriālās zonas </w:t>
      </w:r>
      <w:r w:rsidRPr="006B51DC">
        <w:rPr>
          <w:lang w:val="lv-LV"/>
        </w:rPr>
        <w:t>teritorijas uzņēmumu</w:t>
      </w:r>
      <w:r w:rsidR="005E6EEE" w:rsidRPr="006B51DC">
        <w:rPr>
          <w:lang w:val="lv-LV"/>
        </w:rPr>
        <w:t xml:space="preserve"> nodrošināšana ar elektroenerģiju</w:t>
      </w:r>
      <w:r w:rsidR="00335B7D" w:rsidRPr="006B51DC">
        <w:rPr>
          <w:lang w:val="lv-LV"/>
        </w:rPr>
        <w:t>.</w:t>
      </w:r>
    </w:p>
    <w:p w:rsidR="00B1139D" w:rsidRPr="006B51DC" w:rsidRDefault="005F5E68" w:rsidP="006B51DC">
      <w:pPr>
        <w:pStyle w:val="a3"/>
        <w:numPr>
          <w:ilvl w:val="0"/>
          <w:numId w:val="9"/>
        </w:numPr>
        <w:spacing w:line="360" w:lineRule="auto"/>
        <w:jc w:val="both"/>
        <w:rPr>
          <w:lang w:val="lv-LV"/>
        </w:rPr>
      </w:pPr>
      <w:r w:rsidRPr="006B51DC">
        <w:rPr>
          <w:lang w:val="lv-LV"/>
        </w:rPr>
        <w:t xml:space="preserve">Daugavpils </w:t>
      </w:r>
      <w:r w:rsidR="00D17599" w:rsidRPr="006B51DC">
        <w:rPr>
          <w:lang w:val="lv-LV"/>
        </w:rPr>
        <w:t>Ziemeļu industriālās zonas</w:t>
      </w:r>
      <w:r w:rsidRPr="006B51DC">
        <w:rPr>
          <w:lang w:val="lv-LV"/>
        </w:rPr>
        <w:t xml:space="preserve"> teritorijas</w:t>
      </w:r>
      <w:r w:rsidR="005E6EEE" w:rsidRPr="006B51DC">
        <w:rPr>
          <w:lang w:val="lv-LV"/>
        </w:rPr>
        <w:t xml:space="preserve"> uzkopšanas darbi</w:t>
      </w:r>
      <w:r w:rsidRPr="006B51DC">
        <w:rPr>
          <w:lang w:val="lv-LV"/>
        </w:rPr>
        <w:t>.</w:t>
      </w:r>
    </w:p>
    <w:p w:rsidR="00B1139D" w:rsidRPr="006B51DC" w:rsidRDefault="00B1139D" w:rsidP="00B1139D">
      <w:pPr>
        <w:spacing w:line="360" w:lineRule="auto"/>
        <w:ind w:firstLine="851"/>
        <w:rPr>
          <w:lang w:val="lv-LV"/>
        </w:rPr>
      </w:pPr>
    </w:p>
    <w:p w:rsidR="00B1139D" w:rsidRPr="006B51DC" w:rsidRDefault="00B1139D" w:rsidP="006B51DC">
      <w:pPr>
        <w:spacing w:line="360" w:lineRule="auto"/>
        <w:ind w:firstLine="851"/>
        <w:jc w:val="both"/>
        <w:rPr>
          <w:lang w:val="lv-LV"/>
        </w:rPr>
      </w:pPr>
      <w:r w:rsidRPr="006B51DC">
        <w:rPr>
          <w:lang w:val="lv-LV"/>
        </w:rPr>
        <w:t>Lai varētu korekti atspoguļot katra darbības virziena ieguldījumu uzņēmuma attīstībā, tika izskatīts katrs virziens atsevišķi, un salīdzināti uzņēmuma pakalpojumu īpatsvara rādītāji kopējā uzņēmuma apgrozījumā.</w:t>
      </w:r>
    </w:p>
    <w:p w:rsidR="00880C4E" w:rsidRPr="006B51DC" w:rsidRDefault="00880C4E" w:rsidP="006B51DC">
      <w:pPr>
        <w:spacing w:line="360" w:lineRule="auto"/>
        <w:ind w:firstLine="851"/>
        <w:jc w:val="both"/>
        <w:rPr>
          <w:lang w:val="lv-LV"/>
        </w:rPr>
      </w:pPr>
      <w:r w:rsidRPr="006B51DC">
        <w:rPr>
          <w:lang w:val="lv-LV"/>
        </w:rPr>
        <w:t xml:space="preserve">Vizuāli PSIA „Sadzīves pakalpojumu kombināts” </w:t>
      </w:r>
      <w:r w:rsidR="00D06F5C" w:rsidRPr="006B51DC">
        <w:rPr>
          <w:lang w:val="lv-LV"/>
        </w:rPr>
        <w:t xml:space="preserve">virzienu īpatsvaru uzņēmuma darbībā var attēlot sekojošā diagrammā (īpatsvara noteikšanai tika izmantots </w:t>
      </w:r>
      <w:r w:rsidRPr="006B51DC">
        <w:rPr>
          <w:lang w:val="lv-LV"/>
        </w:rPr>
        <w:t>neto apgrozījuma sadalījum</w:t>
      </w:r>
      <w:r w:rsidR="00D06F5C" w:rsidRPr="006B51DC">
        <w:rPr>
          <w:lang w:val="lv-LV"/>
        </w:rPr>
        <w:t>s</w:t>
      </w:r>
      <w:r w:rsidRPr="006B51DC">
        <w:rPr>
          <w:lang w:val="lv-LV"/>
        </w:rPr>
        <w:t xml:space="preserve"> pēc darbības veidiem 2012. gadā</w:t>
      </w:r>
      <w:r w:rsidR="00D06F5C" w:rsidRPr="006B51DC">
        <w:rPr>
          <w:lang w:val="lv-LV"/>
        </w:rPr>
        <w:t>)</w:t>
      </w:r>
      <w:r w:rsidRPr="006B51DC">
        <w:rPr>
          <w:lang w:val="lv-LV"/>
        </w:rPr>
        <w:t xml:space="preserve">: </w:t>
      </w:r>
    </w:p>
    <w:p w:rsidR="00880C4E" w:rsidRPr="006B51DC" w:rsidRDefault="00880C4E" w:rsidP="00880C4E">
      <w:pPr>
        <w:spacing w:line="360" w:lineRule="auto"/>
        <w:rPr>
          <w:lang w:val="lv-LV"/>
        </w:rPr>
      </w:pPr>
      <w:r w:rsidRPr="006B51DC">
        <w:rPr>
          <w:noProof/>
          <w:lang w:val="ru-RU" w:eastAsia="ru-RU"/>
        </w:rPr>
        <w:drawing>
          <wp:inline distT="0" distB="0" distL="0" distR="0">
            <wp:extent cx="5486400" cy="32004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0C4E" w:rsidRPr="006B51DC" w:rsidRDefault="00880C4E" w:rsidP="00B1139D">
      <w:pPr>
        <w:spacing w:line="360" w:lineRule="auto"/>
        <w:ind w:firstLine="851"/>
        <w:rPr>
          <w:lang w:val="lv-LV"/>
        </w:rPr>
      </w:pPr>
    </w:p>
    <w:p w:rsidR="005D7534" w:rsidRPr="006B51DC" w:rsidRDefault="00B1139D" w:rsidP="00B1139D">
      <w:pPr>
        <w:spacing w:line="360" w:lineRule="auto"/>
        <w:jc w:val="center"/>
        <w:rPr>
          <w:b/>
          <w:i/>
          <w:lang w:val="lv-LV"/>
        </w:rPr>
      </w:pPr>
      <w:r w:rsidRPr="006B51DC">
        <w:rPr>
          <w:b/>
          <w:i/>
          <w:lang w:val="lv-LV"/>
        </w:rPr>
        <w:t>Pirts pakalpojumi</w:t>
      </w:r>
    </w:p>
    <w:p w:rsidR="00B1139D" w:rsidRPr="006B51DC" w:rsidRDefault="00B1139D" w:rsidP="006B51DC">
      <w:pPr>
        <w:spacing w:line="360" w:lineRule="auto"/>
        <w:ind w:firstLine="851"/>
        <w:jc w:val="both"/>
        <w:rPr>
          <w:lang w:val="lv-LV"/>
        </w:rPr>
      </w:pPr>
      <w:r w:rsidRPr="006B51DC">
        <w:rPr>
          <w:lang w:val="lv-LV"/>
        </w:rPr>
        <w:t>Pirts kopš seniem laikiem Ziemeļeiropas teritorijā ieņem svarīgu lomu cilvēka dzīvē.</w:t>
      </w:r>
      <w:r w:rsidR="00DA4754" w:rsidRPr="006B51DC">
        <w:rPr>
          <w:lang w:val="lv-LV"/>
        </w:rPr>
        <w:t xml:space="preserve"> Un neatkarīgi no pirts veida – vienojošais faktors ir pirts apmeklējuma fizioloģiskā iedarbība uz cilvēka organismu. Visās pirtīs tiek veicināta pastiprināta sviedru izdalīšanās, kas savukārt </w:t>
      </w:r>
      <w:r w:rsidR="00DA4754" w:rsidRPr="006B51DC">
        <w:rPr>
          <w:lang w:val="lv-LV"/>
        </w:rPr>
        <w:lastRenderedPageBreak/>
        <w:t>nodrošina vielmaiņas galaproduktu un citu kaitīgo vielu jeb toksīnu izvadīšanu no organisma. Karstā gaisa, ūdens kontrasta procedūru un aromātisko vielu iedarbībā tiek labvēlīgi iespaidotas un stimulētas visas organisma funkcijas. Cilvēkam uzlabojas un stabilizējas kopējais veselības un psihoemocionālais stāvoklis.</w:t>
      </w:r>
    </w:p>
    <w:p w:rsidR="00DA4754" w:rsidRPr="006B51DC" w:rsidRDefault="00DA4754" w:rsidP="006B51DC">
      <w:pPr>
        <w:spacing w:line="360" w:lineRule="auto"/>
        <w:ind w:firstLine="851"/>
        <w:jc w:val="both"/>
        <w:rPr>
          <w:lang w:val="lv-LV"/>
        </w:rPr>
      </w:pPr>
      <w:r w:rsidRPr="006B51DC">
        <w:rPr>
          <w:lang w:val="lv-LV"/>
        </w:rPr>
        <w:t xml:space="preserve">PSIA „Sadzīves pakalpojumu kombināts” piedāvā Daugavpils pilsētas iedzīvotajiem trīs pirtis: </w:t>
      </w:r>
    </w:p>
    <w:p w:rsidR="00DA4754" w:rsidRPr="006B51DC" w:rsidRDefault="00DA4754" w:rsidP="006B51DC">
      <w:pPr>
        <w:pStyle w:val="a3"/>
        <w:numPr>
          <w:ilvl w:val="0"/>
          <w:numId w:val="13"/>
        </w:numPr>
        <w:spacing w:line="360" w:lineRule="auto"/>
        <w:jc w:val="both"/>
        <w:rPr>
          <w:lang w:val="lv-LV"/>
        </w:rPr>
      </w:pPr>
      <w:r w:rsidRPr="006B51DC">
        <w:rPr>
          <w:lang w:val="lv-LV"/>
        </w:rPr>
        <w:t>Stacijas ielā 63, tālr.22001161;</w:t>
      </w:r>
    </w:p>
    <w:p w:rsidR="00DA4754" w:rsidRPr="006B51DC" w:rsidRDefault="00DA4754" w:rsidP="006B51DC">
      <w:pPr>
        <w:pStyle w:val="a3"/>
        <w:numPr>
          <w:ilvl w:val="0"/>
          <w:numId w:val="13"/>
        </w:numPr>
        <w:spacing w:line="360" w:lineRule="auto"/>
        <w:jc w:val="both"/>
        <w:rPr>
          <w:lang w:val="lv-LV"/>
        </w:rPr>
      </w:pPr>
      <w:r w:rsidRPr="006B51DC">
        <w:rPr>
          <w:lang w:val="lv-LV"/>
        </w:rPr>
        <w:t>Tautas ielā 60, tālr.22001162;</w:t>
      </w:r>
    </w:p>
    <w:p w:rsidR="00DA4754" w:rsidRPr="006B51DC" w:rsidRDefault="00DA4754" w:rsidP="006B51DC">
      <w:pPr>
        <w:pStyle w:val="a3"/>
        <w:numPr>
          <w:ilvl w:val="0"/>
          <w:numId w:val="13"/>
        </w:numPr>
        <w:spacing w:line="360" w:lineRule="auto"/>
        <w:jc w:val="both"/>
        <w:rPr>
          <w:lang w:val="lv-LV"/>
        </w:rPr>
      </w:pPr>
      <w:r w:rsidRPr="006B51DC">
        <w:rPr>
          <w:lang w:val="lv-LV"/>
        </w:rPr>
        <w:t>Sēlijas ielā 18, tālr.22001164.</w:t>
      </w:r>
    </w:p>
    <w:p w:rsidR="00DA4754" w:rsidRPr="006B51DC" w:rsidRDefault="00DA4754" w:rsidP="006B51DC">
      <w:pPr>
        <w:spacing w:before="120" w:line="360" w:lineRule="auto"/>
        <w:ind w:firstLine="851"/>
        <w:jc w:val="both"/>
        <w:rPr>
          <w:lang w:val="lv-LV"/>
        </w:rPr>
      </w:pPr>
      <w:r w:rsidRPr="006B51DC">
        <w:rPr>
          <w:lang w:val="lv-LV"/>
        </w:rPr>
        <w:t>Pirtis ir apmeklējamas piektdienās un sestdienās. Pamata pirts apmeklēšanas mērķa segments ir Daugavpils pilsētas iedzīvotāji, bet, protams, šīs pirtis var apmeklēt arī Daugavpils rajona iedzīvotāji vai pilsētas viesi.</w:t>
      </w:r>
    </w:p>
    <w:p w:rsidR="00021D31" w:rsidRPr="006B51DC" w:rsidRDefault="00021D31" w:rsidP="006B51DC">
      <w:pPr>
        <w:spacing w:line="360" w:lineRule="auto"/>
        <w:ind w:firstLine="851"/>
        <w:jc w:val="both"/>
        <w:rPr>
          <w:lang w:val="lv-LV"/>
        </w:rPr>
      </w:pPr>
      <w:r w:rsidRPr="006B51DC">
        <w:rPr>
          <w:lang w:val="lv-LV"/>
        </w:rPr>
        <w:t>Pirts pakalpojumu jomai ir liela nozīme kā sociālajam pakalpojumam Daugavpils pilsētas iedzīvotājiem: katru gadu PSIA „Sadzīves pakalpojumu kombināts” piedalās Daugavpils Sociālo lietu pārvaldes izsludinātajos iepirkumos pirts pakalpojumu sniegšanai.</w:t>
      </w:r>
    </w:p>
    <w:p w:rsidR="00021D31" w:rsidRPr="006B51DC" w:rsidRDefault="00021D31" w:rsidP="006B51DC">
      <w:pPr>
        <w:spacing w:line="360" w:lineRule="auto"/>
        <w:ind w:firstLine="851"/>
        <w:jc w:val="both"/>
        <w:rPr>
          <w:lang w:val="lv-LV"/>
        </w:rPr>
      </w:pPr>
      <w:r w:rsidRPr="006B51DC">
        <w:rPr>
          <w:lang w:val="lv-LV"/>
        </w:rPr>
        <w:t>Pirts pakalpojumi pēc Daugavpils Sociālo lietu pārvaldes pasūtījumiem ieņem nozīmīgo daļu uzņēmuma pirts pakalpojumu neto apgrozījumā:</w:t>
      </w:r>
    </w:p>
    <w:tbl>
      <w:tblPr>
        <w:tblStyle w:val="a4"/>
        <w:tblW w:w="0" w:type="auto"/>
        <w:tblLook w:val="04A0" w:firstRow="1" w:lastRow="0" w:firstColumn="1" w:lastColumn="0" w:noHBand="0" w:noVBand="1"/>
      </w:tblPr>
      <w:tblGrid>
        <w:gridCol w:w="2392"/>
        <w:gridCol w:w="2392"/>
        <w:gridCol w:w="2393"/>
        <w:gridCol w:w="2393"/>
      </w:tblGrid>
      <w:tr w:rsidR="00021D31" w:rsidRPr="006B51DC" w:rsidTr="00506E44">
        <w:tc>
          <w:tcPr>
            <w:tcW w:w="2392" w:type="dxa"/>
            <w:vAlign w:val="center"/>
          </w:tcPr>
          <w:p w:rsidR="00021D31" w:rsidRPr="006B51DC" w:rsidRDefault="00021D31" w:rsidP="0053252B">
            <w:pPr>
              <w:spacing w:before="20" w:line="360" w:lineRule="auto"/>
              <w:jc w:val="center"/>
              <w:rPr>
                <w:i/>
                <w:lang w:val="lv-LV"/>
              </w:rPr>
            </w:pPr>
            <w:r w:rsidRPr="006B51DC">
              <w:rPr>
                <w:i/>
                <w:lang w:val="lv-LV"/>
              </w:rPr>
              <w:t>Gads</w:t>
            </w:r>
          </w:p>
        </w:tc>
        <w:tc>
          <w:tcPr>
            <w:tcW w:w="2392" w:type="dxa"/>
            <w:vAlign w:val="center"/>
          </w:tcPr>
          <w:p w:rsidR="00021D31" w:rsidRPr="006B51DC" w:rsidRDefault="00021D31" w:rsidP="0053252B">
            <w:pPr>
              <w:spacing w:before="20" w:line="360" w:lineRule="auto"/>
              <w:jc w:val="center"/>
              <w:rPr>
                <w:i/>
                <w:lang w:val="lv-LV"/>
              </w:rPr>
            </w:pPr>
            <w:r w:rsidRPr="006B51DC">
              <w:rPr>
                <w:i/>
                <w:lang w:val="lv-LV"/>
              </w:rPr>
              <w:t>Pirts pakalpojumu neto apgrozījums</w:t>
            </w:r>
          </w:p>
        </w:tc>
        <w:tc>
          <w:tcPr>
            <w:tcW w:w="2393" w:type="dxa"/>
            <w:vAlign w:val="center"/>
          </w:tcPr>
          <w:p w:rsidR="00021D31" w:rsidRPr="006B51DC" w:rsidRDefault="00021D31" w:rsidP="0053252B">
            <w:pPr>
              <w:spacing w:before="20" w:line="360" w:lineRule="auto"/>
              <w:jc w:val="center"/>
              <w:rPr>
                <w:i/>
                <w:lang w:val="lv-LV"/>
              </w:rPr>
            </w:pPr>
            <w:r w:rsidRPr="006B51DC">
              <w:rPr>
                <w:i/>
                <w:lang w:val="lv-LV"/>
              </w:rPr>
              <w:t>Pirts pakalpojumi sadarbībā ar SLP</w:t>
            </w:r>
          </w:p>
        </w:tc>
        <w:tc>
          <w:tcPr>
            <w:tcW w:w="2393" w:type="dxa"/>
            <w:vAlign w:val="center"/>
          </w:tcPr>
          <w:p w:rsidR="00021D31" w:rsidRPr="006B51DC" w:rsidRDefault="00506E44" w:rsidP="0053252B">
            <w:pPr>
              <w:spacing w:before="20" w:line="360" w:lineRule="auto"/>
              <w:jc w:val="center"/>
              <w:rPr>
                <w:i/>
                <w:lang w:val="lv-LV"/>
              </w:rPr>
            </w:pPr>
            <w:r w:rsidRPr="006B51DC">
              <w:rPr>
                <w:i/>
                <w:lang w:val="lv-LV"/>
              </w:rPr>
              <w:t>Sadarbībā ar SLP veikto pakalpojumu daļa no pirts pakalpojumiem, %</w:t>
            </w:r>
          </w:p>
        </w:tc>
      </w:tr>
      <w:tr w:rsidR="0053252B" w:rsidRPr="006B51DC" w:rsidTr="0053252B">
        <w:tc>
          <w:tcPr>
            <w:tcW w:w="2392" w:type="dxa"/>
            <w:vAlign w:val="center"/>
          </w:tcPr>
          <w:p w:rsidR="0053252B" w:rsidRPr="006B51DC" w:rsidRDefault="0053252B" w:rsidP="0053252B">
            <w:pPr>
              <w:spacing w:before="20" w:line="360" w:lineRule="auto"/>
              <w:jc w:val="center"/>
              <w:rPr>
                <w:i/>
                <w:lang w:val="lv-LV"/>
              </w:rPr>
            </w:pPr>
            <w:r w:rsidRPr="006B51DC">
              <w:rPr>
                <w:i/>
                <w:lang w:val="lv-LV"/>
              </w:rPr>
              <w:t>2010. gads</w:t>
            </w:r>
          </w:p>
        </w:tc>
        <w:tc>
          <w:tcPr>
            <w:tcW w:w="2392" w:type="dxa"/>
            <w:vAlign w:val="center"/>
          </w:tcPr>
          <w:p w:rsidR="0053252B" w:rsidRPr="006B51DC" w:rsidRDefault="0053252B" w:rsidP="0053252B">
            <w:pPr>
              <w:spacing w:before="20" w:line="360" w:lineRule="auto"/>
              <w:jc w:val="center"/>
              <w:rPr>
                <w:lang w:val="lv-LV"/>
              </w:rPr>
            </w:pPr>
            <w:r w:rsidRPr="006B51DC">
              <w:rPr>
                <w:lang w:val="lv-LV"/>
              </w:rPr>
              <w:t>101495,00</w:t>
            </w:r>
          </w:p>
        </w:tc>
        <w:tc>
          <w:tcPr>
            <w:tcW w:w="2393" w:type="dxa"/>
            <w:vAlign w:val="center"/>
          </w:tcPr>
          <w:p w:rsidR="0053252B" w:rsidRPr="006B51DC" w:rsidRDefault="0053252B" w:rsidP="0053252B">
            <w:pPr>
              <w:spacing w:before="20" w:line="360" w:lineRule="auto"/>
              <w:jc w:val="center"/>
              <w:rPr>
                <w:lang w:val="lv-LV"/>
              </w:rPr>
            </w:pPr>
            <w:r w:rsidRPr="006B51DC">
              <w:rPr>
                <w:lang w:val="lv-LV"/>
              </w:rPr>
              <w:t>43301,51</w:t>
            </w:r>
          </w:p>
        </w:tc>
        <w:tc>
          <w:tcPr>
            <w:tcW w:w="2393" w:type="dxa"/>
            <w:vAlign w:val="center"/>
          </w:tcPr>
          <w:p w:rsidR="0053252B" w:rsidRPr="006B51DC" w:rsidRDefault="0053252B" w:rsidP="0053252B">
            <w:pPr>
              <w:spacing w:before="20" w:line="360" w:lineRule="auto"/>
              <w:jc w:val="center"/>
              <w:rPr>
                <w:lang w:val="lv-LV"/>
              </w:rPr>
            </w:pPr>
            <w:r w:rsidRPr="006B51DC">
              <w:rPr>
                <w:lang w:val="lv-LV"/>
              </w:rPr>
              <w:t>42,66</w:t>
            </w:r>
          </w:p>
        </w:tc>
      </w:tr>
      <w:tr w:rsidR="0053252B" w:rsidRPr="006B51DC" w:rsidTr="0053252B">
        <w:tc>
          <w:tcPr>
            <w:tcW w:w="2392" w:type="dxa"/>
            <w:vAlign w:val="center"/>
          </w:tcPr>
          <w:p w:rsidR="0053252B" w:rsidRPr="006B51DC" w:rsidRDefault="0053252B" w:rsidP="0053252B">
            <w:pPr>
              <w:spacing w:before="20" w:line="360" w:lineRule="auto"/>
              <w:jc w:val="center"/>
              <w:rPr>
                <w:i/>
                <w:lang w:val="lv-LV"/>
              </w:rPr>
            </w:pPr>
            <w:r w:rsidRPr="006B51DC">
              <w:rPr>
                <w:i/>
                <w:lang w:val="lv-LV"/>
              </w:rPr>
              <w:t>2011. gads</w:t>
            </w:r>
          </w:p>
        </w:tc>
        <w:tc>
          <w:tcPr>
            <w:tcW w:w="2392" w:type="dxa"/>
            <w:vAlign w:val="center"/>
          </w:tcPr>
          <w:p w:rsidR="0053252B" w:rsidRPr="006B51DC" w:rsidRDefault="0053252B" w:rsidP="0053252B">
            <w:pPr>
              <w:spacing w:before="20" w:line="360" w:lineRule="auto"/>
              <w:jc w:val="center"/>
              <w:rPr>
                <w:lang w:val="lv-LV"/>
              </w:rPr>
            </w:pPr>
            <w:r w:rsidRPr="006B51DC">
              <w:rPr>
                <w:lang w:val="lv-LV"/>
              </w:rPr>
              <w:t>88622,00</w:t>
            </w:r>
          </w:p>
        </w:tc>
        <w:tc>
          <w:tcPr>
            <w:tcW w:w="2393" w:type="dxa"/>
            <w:vAlign w:val="center"/>
          </w:tcPr>
          <w:p w:rsidR="0053252B" w:rsidRPr="006B51DC" w:rsidRDefault="0053252B" w:rsidP="0053252B">
            <w:pPr>
              <w:spacing w:before="20" w:line="360" w:lineRule="auto"/>
              <w:jc w:val="center"/>
              <w:rPr>
                <w:lang w:val="lv-LV"/>
              </w:rPr>
            </w:pPr>
            <w:r w:rsidRPr="006B51DC">
              <w:rPr>
                <w:lang w:val="lv-LV"/>
              </w:rPr>
              <w:t>29942,82</w:t>
            </w:r>
          </w:p>
        </w:tc>
        <w:tc>
          <w:tcPr>
            <w:tcW w:w="2393" w:type="dxa"/>
            <w:vAlign w:val="center"/>
          </w:tcPr>
          <w:p w:rsidR="0053252B" w:rsidRPr="006B51DC" w:rsidRDefault="0053252B" w:rsidP="0053252B">
            <w:pPr>
              <w:spacing w:before="20" w:line="360" w:lineRule="auto"/>
              <w:jc w:val="center"/>
              <w:rPr>
                <w:lang w:val="lv-LV"/>
              </w:rPr>
            </w:pPr>
            <w:r w:rsidRPr="006B51DC">
              <w:rPr>
                <w:lang w:val="lv-LV"/>
              </w:rPr>
              <w:t>33,79</w:t>
            </w:r>
          </w:p>
        </w:tc>
      </w:tr>
      <w:tr w:rsidR="0053252B" w:rsidRPr="006B51DC" w:rsidTr="0053252B">
        <w:tc>
          <w:tcPr>
            <w:tcW w:w="2392" w:type="dxa"/>
            <w:vAlign w:val="center"/>
          </w:tcPr>
          <w:p w:rsidR="0053252B" w:rsidRPr="006B51DC" w:rsidRDefault="0053252B" w:rsidP="0053252B">
            <w:pPr>
              <w:spacing w:before="20" w:line="360" w:lineRule="auto"/>
              <w:jc w:val="center"/>
              <w:rPr>
                <w:i/>
                <w:lang w:val="lv-LV"/>
              </w:rPr>
            </w:pPr>
            <w:r w:rsidRPr="006B51DC">
              <w:rPr>
                <w:i/>
                <w:lang w:val="lv-LV"/>
              </w:rPr>
              <w:t>2012. gads</w:t>
            </w:r>
          </w:p>
        </w:tc>
        <w:tc>
          <w:tcPr>
            <w:tcW w:w="2392" w:type="dxa"/>
            <w:vAlign w:val="center"/>
          </w:tcPr>
          <w:p w:rsidR="0053252B" w:rsidRPr="006B51DC" w:rsidRDefault="0053252B" w:rsidP="0053252B">
            <w:pPr>
              <w:spacing w:before="20" w:line="360" w:lineRule="auto"/>
              <w:jc w:val="center"/>
              <w:rPr>
                <w:lang w:val="lv-LV"/>
              </w:rPr>
            </w:pPr>
            <w:r w:rsidRPr="006B51DC">
              <w:rPr>
                <w:lang w:val="lv-LV"/>
              </w:rPr>
              <w:t>85308,00</w:t>
            </w:r>
          </w:p>
        </w:tc>
        <w:tc>
          <w:tcPr>
            <w:tcW w:w="2393" w:type="dxa"/>
            <w:vAlign w:val="center"/>
          </w:tcPr>
          <w:p w:rsidR="0053252B" w:rsidRPr="006B51DC" w:rsidRDefault="0053252B" w:rsidP="0053252B">
            <w:pPr>
              <w:spacing w:before="20" w:line="360" w:lineRule="auto"/>
              <w:jc w:val="center"/>
              <w:rPr>
                <w:lang w:val="lv-LV"/>
              </w:rPr>
            </w:pPr>
            <w:r w:rsidRPr="006B51DC">
              <w:rPr>
                <w:lang w:val="lv-LV"/>
              </w:rPr>
              <w:t>30336,42</w:t>
            </w:r>
          </w:p>
        </w:tc>
        <w:tc>
          <w:tcPr>
            <w:tcW w:w="2393" w:type="dxa"/>
            <w:vAlign w:val="center"/>
          </w:tcPr>
          <w:p w:rsidR="0053252B" w:rsidRPr="006B51DC" w:rsidRDefault="0053252B" w:rsidP="0053252B">
            <w:pPr>
              <w:spacing w:before="20" w:line="360" w:lineRule="auto"/>
              <w:jc w:val="center"/>
              <w:rPr>
                <w:lang w:val="lv-LV"/>
              </w:rPr>
            </w:pPr>
            <w:r w:rsidRPr="006B51DC">
              <w:rPr>
                <w:lang w:val="lv-LV"/>
              </w:rPr>
              <w:t>35,56</w:t>
            </w:r>
          </w:p>
        </w:tc>
      </w:tr>
    </w:tbl>
    <w:p w:rsidR="0053252B" w:rsidRPr="006B51DC" w:rsidRDefault="0053252B" w:rsidP="006B51DC">
      <w:pPr>
        <w:spacing w:before="120" w:line="360" w:lineRule="auto"/>
        <w:ind w:firstLine="851"/>
        <w:jc w:val="both"/>
        <w:rPr>
          <w:lang w:val="lv-LV"/>
        </w:rPr>
      </w:pPr>
      <w:r w:rsidRPr="006B51DC">
        <w:rPr>
          <w:lang w:val="lv-LV"/>
        </w:rPr>
        <w:t>Kā redzams no tabulas, 2010. gadā pirts pakalpojumu daļa pēc Daugavpils Sociālo lietu pārvaldes pasūtījuma sastādīja 42,66% no kopējā pirts pakalpojumu neto apgrozījuma, bet 2011. un 2012. gadā nedaudz mazāk – 33,79 un 35,56% attiecīgi, kas arī diezgan ievērojama daļa no kopīga pirts klientu skaita.</w:t>
      </w:r>
    </w:p>
    <w:p w:rsidR="00DA4754" w:rsidRPr="006B51DC" w:rsidRDefault="00DA4754" w:rsidP="006B51DC">
      <w:pPr>
        <w:spacing w:line="360" w:lineRule="auto"/>
        <w:ind w:firstLine="851"/>
        <w:jc w:val="both"/>
        <w:rPr>
          <w:lang w:val="lv-LV"/>
        </w:rPr>
      </w:pPr>
      <w:r w:rsidRPr="006B51DC">
        <w:rPr>
          <w:lang w:val="lv-LV"/>
        </w:rPr>
        <w:t xml:space="preserve">2012. gadā </w:t>
      </w:r>
      <w:r w:rsidR="00992E05" w:rsidRPr="006B51DC">
        <w:rPr>
          <w:lang w:val="lv-LV"/>
        </w:rPr>
        <w:t>pirts pakalpojumu neto apgrozījums sastādīja 85308 Ls, kas uzņēmuma kopējā apgrozījumā sastād</w:t>
      </w:r>
      <w:r w:rsidR="00D06F5C" w:rsidRPr="006B51DC">
        <w:rPr>
          <w:lang w:val="lv-LV"/>
        </w:rPr>
        <w:t>īja 10,59%.</w:t>
      </w:r>
    </w:p>
    <w:p w:rsidR="005E6EEE" w:rsidRPr="006B51DC" w:rsidRDefault="005E6EEE" w:rsidP="006B51DC">
      <w:pPr>
        <w:spacing w:line="360" w:lineRule="auto"/>
        <w:jc w:val="both"/>
        <w:rPr>
          <w:b/>
          <w:i/>
          <w:lang w:val="lv-LV"/>
        </w:rPr>
      </w:pPr>
    </w:p>
    <w:p w:rsidR="00B1139D" w:rsidRPr="006B51DC" w:rsidRDefault="00B1139D" w:rsidP="00B1139D">
      <w:pPr>
        <w:spacing w:line="360" w:lineRule="auto"/>
        <w:jc w:val="center"/>
        <w:rPr>
          <w:b/>
          <w:i/>
          <w:lang w:val="lv-LV"/>
        </w:rPr>
      </w:pPr>
      <w:r w:rsidRPr="006B51DC">
        <w:rPr>
          <w:b/>
          <w:i/>
          <w:lang w:val="lv-LV"/>
        </w:rPr>
        <w:t>Telpu nomas pakalpojumi</w:t>
      </w:r>
    </w:p>
    <w:p w:rsidR="00B1139D" w:rsidRPr="006B51DC" w:rsidRDefault="00992E05" w:rsidP="006B51DC">
      <w:pPr>
        <w:spacing w:line="360" w:lineRule="auto"/>
        <w:ind w:firstLine="851"/>
        <w:jc w:val="both"/>
        <w:rPr>
          <w:lang w:val="lv-LV"/>
        </w:rPr>
      </w:pPr>
      <w:r w:rsidRPr="006B51DC">
        <w:rPr>
          <w:lang w:val="lv-LV"/>
        </w:rPr>
        <w:t>PSIA „Sadzīves pakalpojumu kombināts” piedāvā</w:t>
      </w:r>
      <w:r w:rsidR="00632028" w:rsidRPr="006B51DC">
        <w:rPr>
          <w:lang w:val="lv-LV"/>
        </w:rPr>
        <w:t xml:space="preserve"> ilgtermiņa administratīvo un ražošan</w:t>
      </w:r>
      <w:r w:rsidR="00013E7F" w:rsidRPr="006B51DC">
        <w:rPr>
          <w:lang w:val="lv-LV"/>
        </w:rPr>
        <w:t>as telpu nomas iespējas, kā komerciāliem nolūkiem paredzēto telpu</w:t>
      </w:r>
      <w:r w:rsidR="00632028" w:rsidRPr="006B51DC">
        <w:rPr>
          <w:lang w:val="lv-LV"/>
        </w:rPr>
        <w:t xml:space="preserve"> nomu</w:t>
      </w:r>
      <w:r w:rsidR="00013E7F" w:rsidRPr="006B51DC">
        <w:rPr>
          <w:lang w:val="lv-LV"/>
        </w:rPr>
        <w:t xml:space="preserve"> (veikaliem, </w:t>
      </w:r>
      <w:r w:rsidR="00013E7F" w:rsidRPr="006B51DC">
        <w:rPr>
          <w:lang w:val="lv-LV"/>
        </w:rPr>
        <w:lastRenderedPageBreak/>
        <w:t>frizētavām, apavu darbnīcām u.tml.)</w:t>
      </w:r>
      <w:r w:rsidR="00632028" w:rsidRPr="006B51DC">
        <w:rPr>
          <w:lang w:val="lv-LV"/>
        </w:rPr>
        <w:t>. Pakalpojums ir pieejams gan fiziskām, gan juridiskām personām atkarībā no klientu vajadzībām.</w:t>
      </w:r>
    </w:p>
    <w:p w:rsidR="00632028" w:rsidRPr="006B51DC" w:rsidRDefault="00632028" w:rsidP="006B51DC">
      <w:pPr>
        <w:spacing w:line="360" w:lineRule="auto"/>
        <w:ind w:firstLine="851"/>
        <w:jc w:val="both"/>
        <w:rPr>
          <w:lang w:val="lv-LV"/>
        </w:rPr>
      </w:pPr>
      <w:r w:rsidRPr="006B51DC">
        <w:rPr>
          <w:lang w:val="lv-LV"/>
        </w:rPr>
        <w:t>Telpas, kas pieejamas iznomāšanai atrodas pēc sekojošām adresēm:</w:t>
      </w:r>
    </w:p>
    <w:p w:rsidR="00632028" w:rsidRPr="006B51DC" w:rsidRDefault="00013E7F" w:rsidP="006B51DC">
      <w:pPr>
        <w:pStyle w:val="a3"/>
        <w:numPr>
          <w:ilvl w:val="0"/>
          <w:numId w:val="14"/>
        </w:numPr>
        <w:spacing w:line="360" w:lineRule="auto"/>
        <w:jc w:val="both"/>
        <w:rPr>
          <w:lang w:val="lv-LV"/>
        </w:rPr>
      </w:pPr>
      <w:r w:rsidRPr="006B51DC">
        <w:rPr>
          <w:lang w:val="lv-LV"/>
        </w:rPr>
        <w:t>Stacijas ielā 63</w:t>
      </w:r>
      <w:r w:rsidR="00632028" w:rsidRPr="006B51DC">
        <w:rPr>
          <w:lang w:val="lv-LV"/>
        </w:rPr>
        <w:t>, Daugavpilī;</w:t>
      </w:r>
    </w:p>
    <w:p w:rsidR="00632028" w:rsidRPr="006B51DC" w:rsidRDefault="00632028" w:rsidP="006B51DC">
      <w:pPr>
        <w:pStyle w:val="a3"/>
        <w:numPr>
          <w:ilvl w:val="0"/>
          <w:numId w:val="14"/>
        </w:numPr>
        <w:spacing w:line="360" w:lineRule="auto"/>
        <w:jc w:val="both"/>
        <w:rPr>
          <w:lang w:val="lv-LV"/>
        </w:rPr>
      </w:pPr>
      <w:r w:rsidRPr="006B51DC">
        <w:rPr>
          <w:lang w:val="lv-LV"/>
        </w:rPr>
        <w:t>Višķu ielā 21, Daugavpilī</w:t>
      </w:r>
      <w:r w:rsidR="004B0B8D" w:rsidRPr="006B51DC">
        <w:rPr>
          <w:lang w:val="lv-LV"/>
        </w:rPr>
        <w:t xml:space="preserve"> (t.sk. Višķu ielā 21d, Višķu ielā 21</w:t>
      </w:r>
      <w:r w:rsidR="00B14AED" w:rsidRPr="006B51DC">
        <w:rPr>
          <w:lang w:val="lv-LV"/>
        </w:rPr>
        <w:t>i un Višķu ielā 21k)</w:t>
      </w:r>
      <w:r w:rsidRPr="006B51DC">
        <w:rPr>
          <w:lang w:val="lv-LV"/>
        </w:rPr>
        <w:t>;</w:t>
      </w:r>
    </w:p>
    <w:p w:rsidR="005E6EEE" w:rsidRPr="006B51DC" w:rsidRDefault="00632028" w:rsidP="006B51DC">
      <w:pPr>
        <w:pStyle w:val="a3"/>
        <w:numPr>
          <w:ilvl w:val="0"/>
          <w:numId w:val="14"/>
        </w:numPr>
        <w:spacing w:line="360" w:lineRule="auto"/>
        <w:jc w:val="both"/>
        <w:rPr>
          <w:lang w:val="lv-LV"/>
        </w:rPr>
      </w:pPr>
      <w:r w:rsidRPr="006B51DC">
        <w:rPr>
          <w:lang w:val="lv-LV"/>
        </w:rPr>
        <w:t>Imantas ielā 3</w:t>
      </w:r>
      <w:r w:rsidR="00013E7F" w:rsidRPr="006B51DC">
        <w:rPr>
          <w:lang w:val="lv-LV"/>
        </w:rPr>
        <w:t>/5, Daugavpilī;</w:t>
      </w:r>
    </w:p>
    <w:p w:rsidR="00013E7F" w:rsidRPr="006B51DC" w:rsidRDefault="00013E7F" w:rsidP="006B51DC">
      <w:pPr>
        <w:pStyle w:val="a3"/>
        <w:numPr>
          <w:ilvl w:val="0"/>
          <w:numId w:val="14"/>
        </w:numPr>
        <w:spacing w:line="360" w:lineRule="auto"/>
        <w:jc w:val="both"/>
        <w:rPr>
          <w:lang w:val="lv-LV"/>
        </w:rPr>
      </w:pPr>
      <w:r w:rsidRPr="006B51DC">
        <w:rPr>
          <w:lang w:val="lv-LV"/>
        </w:rPr>
        <w:t>Smilšu ielā 96a, Daugavpilī;</w:t>
      </w:r>
    </w:p>
    <w:p w:rsidR="00013E7F" w:rsidRPr="006B51DC" w:rsidRDefault="00013E7F" w:rsidP="006B51DC">
      <w:pPr>
        <w:pStyle w:val="a3"/>
        <w:numPr>
          <w:ilvl w:val="0"/>
          <w:numId w:val="14"/>
        </w:numPr>
        <w:spacing w:line="360" w:lineRule="auto"/>
        <w:jc w:val="both"/>
        <w:rPr>
          <w:lang w:val="lv-LV"/>
        </w:rPr>
      </w:pPr>
      <w:r w:rsidRPr="006B51DC">
        <w:rPr>
          <w:lang w:val="lv-LV"/>
        </w:rPr>
        <w:t>Cialkovska ielā 4, Daugavpilī.</w:t>
      </w:r>
    </w:p>
    <w:p w:rsidR="00013E7F" w:rsidRPr="006B51DC" w:rsidRDefault="00013E7F" w:rsidP="006B51DC">
      <w:pPr>
        <w:spacing w:line="360" w:lineRule="auto"/>
        <w:ind w:firstLine="851"/>
        <w:jc w:val="both"/>
        <w:rPr>
          <w:lang w:val="lv-LV"/>
        </w:rPr>
      </w:pPr>
      <w:r w:rsidRPr="006B51DC">
        <w:rPr>
          <w:lang w:val="lv-LV"/>
        </w:rPr>
        <w:t xml:space="preserve">Telpas Imantas ielā 3/5 un Stacijas ielā 63 atrodas pašā pilsētas centrā, līdz ar to, tas var būt ģeogrāfiski ļoti izdevīgs izvietojums iespējamam nomniekam, piemēram, izmantojot telpu ofisa vajadzībām. </w:t>
      </w:r>
    </w:p>
    <w:p w:rsidR="00013E7F" w:rsidRPr="006B51DC" w:rsidRDefault="00013E7F" w:rsidP="006B51DC">
      <w:pPr>
        <w:spacing w:line="360" w:lineRule="auto"/>
        <w:ind w:firstLine="851"/>
        <w:jc w:val="both"/>
        <w:rPr>
          <w:lang w:val="lv-LV"/>
        </w:rPr>
      </w:pPr>
      <w:r w:rsidRPr="006B51DC">
        <w:rPr>
          <w:lang w:val="lv-LV"/>
        </w:rPr>
        <w:t>Telpas, kas atrodas pēc adresēm Smilšu ielā 96a un Cialkovska ielā 4 var tikt paredzētas vai nu ofisa, vai nu ražošanas vajadzībām atkarībā un izvēlētām telpām.</w:t>
      </w:r>
    </w:p>
    <w:p w:rsidR="00704B0F" w:rsidRPr="006B51DC" w:rsidRDefault="00436DCF" w:rsidP="006B51DC">
      <w:pPr>
        <w:spacing w:line="360" w:lineRule="auto"/>
        <w:ind w:firstLine="851"/>
        <w:jc w:val="both"/>
        <w:rPr>
          <w:lang w:val="lv-LV"/>
        </w:rPr>
      </w:pPr>
      <w:r w:rsidRPr="006B51DC">
        <w:rPr>
          <w:lang w:val="lv-LV"/>
        </w:rPr>
        <w:t xml:space="preserve">Telpas Višķu ielā 21, kas atrodas bijušās Ķīmisko šķiedru rūpnīcās, tagadējā Daugavpils </w:t>
      </w:r>
      <w:r w:rsidR="00D17599" w:rsidRPr="006B51DC">
        <w:rPr>
          <w:lang w:val="lv-LV"/>
        </w:rPr>
        <w:t>Ziemeļu industriālās zonas</w:t>
      </w:r>
      <w:r w:rsidRPr="006B51DC">
        <w:rPr>
          <w:lang w:val="lv-LV"/>
        </w:rPr>
        <w:t xml:space="preserve"> teritorijā, arī var tikt diezgan izdevīgas izvietojuma ziņā potenciālajiem nomniekiem. Piemēram, uzņēmumiem, kas sadarbojas ar ārzemēm vai ārzemju investoriem šāds izvietojums būtu ļoti ērts, jo Daugavpils jau pats pa sevi ir būtisks sauszemes, dzelzceļa un gaisa tranzīta punkts ES un Krievijas pierobežā. Turklāt, par vēl izdevīgāku telpu nomu pēc šīs adreses padara profesionāla apsaimniekošana, ko piedāvā </w:t>
      </w:r>
      <w:r w:rsidR="005E6EEE" w:rsidRPr="006B51DC">
        <w:rPr>
          <w:lang w:val="lv-LV"/>
        </w:rPr>
        <w:t xml:space="preserve">PSIA „Sadzīves pakalpojumu kombināts” – Daugavpils </w:t>
      </w:r>
      <w:r w:rsidR="00D17599" w:rsidRPr="006B51DC">
        <w:rPr>
          <w:lang w:val="lv-LV"/>
        </w:rPr>
        <w:t>Ziemeļu industriālās zonas</w:t>
      </w:r>
      <w:r w:rsidR="005E6EEE" w:rsidRPr="006B51DC">
        <w:rPr>
          <w:lang w:val="lv-LV"/>
        </w:rPr>
        <w:t xml:space="preserve"> teritorijā uzņēmums nodrošina arī ūdensapgādi un kanalizācijas ierīkošanu, kā arī nodrošina Daugavpils </w:t>
      </w:r>
      <w:r w:rsidR="00D17599" w:rsidRPr="006B51DC">
        <w:rPr>
          <w:lang w:val="lv-LV"/>
        </w:rPr>
        <w:t>Ziemeļu industriālās zonas</w:t>
      </w:r>
      <w:r w:rsidR="005E6EEE" w:rsidRPr="006B51DC">
        <w:rPr>
          <w:lang w:val="lv-LV"/>
        </w:rPr>
        <w:t xml:space="preserve"> teritorijas uzņēmumus ar elektroenerģiju. Papildus tiek piedāvāti arī zālāju pļaušanas un teritorijas uzkopšanas darbi.</w:t>
      </w:r>
      <w:r w:rsidR="004B0B8D" w:rsidRPr="006B51DC">
        <w:rPr>
          <w:lang w:val="lv-LV"/>
        </w:rPr>
        <w:t xml:space="preserve"> Turklāt, nomas maksa Ziemeļu industriālās zonas teritorijā ir viena no zemākajām Daugavpilī.</w:t>
      </w:r>
    </w:p>
    <w:p w:rsidR="00704B0F" w:rsidRPr="006B51DC" w:rsidRDefault="00704B0F" w:rsidP="006B51DC">
      <w:pPr>
        <w:spacing w:line="360" w:lineRule="auto"/>
        <w:ind w:firstLine="851"/>
        <w:jc w:val="both"/>
        <w:rPr>
          <w:lang w:val="lv-LV"/>
        </w:rPr>
      </w:pPr>
      <w:r w:rsidRPr="006B51DC">
        <w:rPr>
          <w:lang w:val="lv-LV"/>
        </w:rPr>
        <w:t xml:space="preserve">Par vēl pievilcīgāku telpu nomu Ziemeļu industriālās zonas teritorijā padara fakts, </w:t>
      </w:r>
      <w:r w:rsidR="00244CCD" w:rsidRPr="006B51DC">
        <w:rPr>
          <w:lang w:val="lv-LV"/>
        </w:rPr>
        <w:t>ka Daugavpils pilsētas dome laika periodā no 2013. līdz  2015.gadam plāno realizēt ERAF projektu „Daugavpils pilsētas Ziemeļu rūpniecības zonas infrastruktūras attīstība”, kura ietvaros ir plānots veikt Daugavpils pilsētas Ziemeļu industriālās zonas Višķu ielā 21 ielu  infrastruktūras rekonstrukcijas darbus un nodrošināt renovācijas būvdarbus. Projekta kopējais finansējums – 3 130 640 Ls (jeb 4 454 499 EUR).</w:t>
      </w:r>
    </w:p>
    <w:p w:rsidR="005E6EEE" w:rsidRPr="006B51DC" w:rsidRDefault="005E6EEE" w:rsidP="006B51DC">
      <w:pPr>
        <w:spacing w:line="360" w:lineRule="auto"/>
        <w:ind w:firstLine="851"/>
        <w:jc w:val="both"/>
        <w:rPr>
          <w:lang w:val="lv-LV"/>
        </w:rPr>
      </w:pPr>
      <w:r w:rsidRPr="006B51DC">
        <w:rPr>
          <w:lang w:val="lv-LV"/>
        </w:rPr>
        <w:t>Telpu nomas pakalpojumu neto apgrozījums 2012. gadā sastādīja 35504 Ls, kas uzņēmuma kopē</w:t>
      </w:r>
      <w:r w:rsidR="00D06F5C" w:rsidRPr="006B51DC">
        <w:rPr>
          <w:lang w:val="lv-LV"/>
        </w:rPr>
        <w:t>jā apgrozījumā sastādīja 4,41%.</w:t>
      </w:r>
    </w:p>
    <w:p w:rsidR="00704B0F" w:rsidRPr="006B51DC" w:rsidRDefault="006B51DC" w:rsidP="006B51DC">
      <w:pPr>
        <w:spacing w:line="360" w:lineRule="auto"/>
        <w:ind w:firstLine="851"/>
        <w:jc w:val="both"/>
        <w:rPr>
          <w:lang w:val="lv-LV"/>
        </w:rPr>
      </w:pPr>
      <w:r>
        <w:rPr>
          <w:lang w:val="lv-LV"/>
        </w:rPr>
        <w:t>2012.-</w:t>
      </w:r>
      <w:r w:rsidR="00704B0F" w:rsidRPr="006B51DC">
        <w:rPr>
          <w:lang w:val="lv-LV"/>
        </w:rPr>
        <w:t>2013. gad</w:t>
      </w:r>
      <w:r>
        <w:rPr>
          <w:lang w:val="lv-LV"/>
        </w:rPr>
        <w:t>os</w:t>
      </w:r>
      <w:r w:rsidR="00704B0F" w:rsidRPr="006B51DC">
        <w:rPr>
          <w:lang w:val="lv-LV"/>
        </w:rPr>
        <w:t xml:space="preserve"> dažas telpas</w:t>
      </w:r>
      <w:r>
        <w:rPr>
          <w:lang w:val="lv-LV"/>
        </w:rPr>
        <w:t xml:space="preserve"> (Vidus ielā 4g un Vidus ielā 4 c)</w:t>
      </w:r>
      <w:r w:rsidR="00704B0F" w:rsidRPr="006B51DC">
        <w:rPr>
          <w:lang w:val="lv-LV"/>
        </w:rPr>
        <w:t xml:space="preserve"> no iznomāto skaita tika pārdotas, kas bija saistīts ar novecojušo telpu tehnisko stāvokli. Šo telpu remontam būtu jāiegulda nozīmīgus finanšu līdzekļus, līdz ar to tika pieņemts lēmums rīkoties ar šīm telpām </w:t>
      </w:r>
      <w:r w:rsidR="00704B0F" w:rsidRPr="006B51DC">
        <w:rPr>
          <w:lang w:val="lv-LV"/>
        </w:rPr>
        <w:lastRenderedPageBreak/>
        <w:t>lietderīgāk – pārdot. Šāda rīcība no vienas puses izbrīvoja apgrozāmos līdzekļus, kuri tika novirzīti uz pirts pakalpojumu atbalstu – pirts modernizācijai un renovācijai. Bet no otrās puses uzņēmums atbrīvojās no novecojušām telpām, kas pieprasīja nopietnu remontu.</w:t>
      </w:r>
    </w:p>
    <w:p w:rsidR="00B1139D" w:rsidRPr="006B51DC" w:rsidRDefault="00B1139D" w:rsidP="00B1139D">
      <w:pPr>
        <w:spacing w:line="360" w:lineRule="auto"/>
        <w:jc w:val="center"/>
        <w:rPr>
          <w:b/>
          <w:i/>
          <w:lang w:val="lv-LV"/>
        </w:rPr>
      </w:pPr>
      <w:r w:rsidRPr="006B51DC">
        <w:rPr>
          <w:b/>
          <w:i/>
          <w:lang w:val="lv-LV"/>
        </w:rPr>
        <w:t>Deratizācijas un dezinsekcijas pakalpojumi</w:t>
      </w:r>
    </w:p>
    <w:p w:rsidR="00B1139D" w:rsidRPr="006B51DC" w:rsidRDefault="00CE1288" w:rsidP="004302FC">
      <w:pPr>
        <w:spacing w:line="360" w:lineRule="auto"/>
        <w:ind w:firstLine="851"/>
        <w:jc w:val="both"/>
        <w:rPr>
          <w:lang w:val="lv-LV"/>
        </w:rPr>
      </w:pPr>
      <w:r w:rsidRPr="006B51DC">
        <w:rPr>
          <w:lang w:val="lv-LV"/>
        </w:rPr>
        <w:t>PSIA „Sadzīves pakalpojumu kombināts” sniedz ražošanas, sabiedrisko un dzīvojamo telpu deratizācijas un dezinsekcijas pakalpojumus. Telpu apstrāde ir pieejama gan fiziskām, gan juridiskām personām. Turklāt, uzņēmuma darbinieki sniedz arī konsultācijas un rekomendācijas.</w:t>
      </w:r>
    </w:p>
    <w:p w:rsidR="00CE1288" w:rsidRPr="006B51DC" w:rsidRDefault="00CE1288" w:rsidP="004302FC">
      <w:pPr>
        <w:spacing w:line="360" w:lineRule="auto"/>
        <w:ind w:firstLine="851"/>
        <w:jc w:val="both"/>
        <w:rPr>
          <w:lang w:val="lv-LV"/>
        </w:rPr>
      </w:pPr>
      <w:r w:rsidRPr="006B51DC">
        <w:rPr>
          <w:u w:val="single"/>
          <w:lang w:val="lv-LV"/>
        </w:rPr>
        <w:t>Deratizācija</w:t>
      </w:r>
      <w:r w:rsidRPr="006B51DC">
        <w:rPr>
          <w:lang w:val="lv-LV"/>
        </w:rPr>
        <w:t xml:space="preserve"> </w:t>
      </w:r>
      <w:r w:rsidR="00B1713C" w:rsidRPr="006B51DC">
        <w:rPr>
          <w:lang w:val="lv-LV"/>
        </w:rPr>
        <w:t xml:space="preserve">ir </w:t>
      </w:r>
      <w:r w:rsidRPr="006B51DC">
        <w:rPr>
          <w:lang w:val="lv-LV"/>
        </w:rPr>
        <w:t>pasākumu kopums, kurš virzīts grauzēju iznīcināšanai (žurkas, peles, lauku strupastes, kurmji) un īpašuma aizsardzī</w:t>
      </w:r>
      <w:r w:rsidR="00B1713C" w:rsidRPr="006B51DC">
        <w:rPr>
          <w:lang w:val="lv-LV"/>
        </w:rPr>
        <w:t xml:space="preserve">bai no viņu kaitīgas iedarbības. </w:t>
      </w:r>
      <w:r w:rsidRPr="006B51DC">
        <w:rPr>
          <w:lang w:val="lv-LV"/>
        </w:rPr>
        <w:t xml:space="preserve">Žurkas ir  nopietnu slimību ierosinātāju pārnesējs </w:t>
      </w:r>
      <w:r w:rsidR="00B1713C" w:rsidRPr="006B51DC">
        <w:rPr>
          <w:lang w:val="lv-LV"/>
        </w:rPr>
        <w:t>–</w:t>
      </w:r>
      <w:r w:rsidRPr="006B51DC">
        <w:rPr>
          <w:lang w:val="lv-LV"/>
        </w:rPr>
        <w:t xml:space="preserve"> buboņu mēris, trakumsērga,  hemoroīdu drudzis un daudzi citi. Infekciju un epidēmiju izcelšanās risks ir smags </w:t>
      </w:r>
      <w:r w:rsidR="00B1713C" w:rsidRPr="006B51DC">
        <w:rPr>
          <w:lang w:val="lv-LV"/>
        </w:rPr>
        <w:t xml:space="preserve">sakarā </w:t>
      </w:r>
      <w:r w:rsidRPr="006B51DC">
        <w:rPr>
          <w:lang w:val="lv-LV"/>
        </w:rPr>
        <w:t xml:space="preserve">ar to, ka  žurku esamība barības un pārtikas produktu uzglabāšanas vietās pieved pie grauzēju dzīvības procesa ekskrementiem. </w:t>
      </w:r>
      <w:r w:rsidR="00B1713C" w:rsidRPr="006B51DC">
        <w:rPr>
          <w:lang w:val="lv-LV"/>
        </w:rPr>
        <w:t>To p</w:t>
      </w:r>
      <w:r w:rsidRPr="006B51DC">
        <w:rPr>
          <w:lang w:val="lv-LV"/>
        </w:rPr>
        <w:t>reču bojājum</w:t>
      </w:r>
      <w:r w:rsidR="00B1713C" w:rsidRPr="006B51DC">
        <w:rPr>
          <w:lang w:val="lv-LV"/>
        </w:rPr>
        <w:t>i</w:t>
      </w:r>
      <w:r w:rsidRPr="006B51DC">
        <w:rPr>
          <w:lang w:val="lv-LV"/>
        </w:rPr>
        <w:t xml:space="preserve">, </w:t>
      </w:r>
      <w:r w:rsidR="00B1713C" w:rsidRPr="006B51DC">
        <w:rPr>
          <w:lang w:val="lv-LV"/>
        </w:rPr>
        <w:t>ko</w:t>
      </w:r>
      <w:r w:rsidRPr="006B51DC">
        <w:rPr>
          <w:lang w:val="lv-LV"/>
        </w:rPr>
        <w:t xml:space="preserve"> žurkas nespēj apēst</w:t>
      </w:r>
      <w:r w:rsidR="00B1713C" w:rsidRPr="006B51DC">
        <w:rPr>
          <w:lang w:val="lv-LV"/>
        </w:rPr>
        <w:t xml:space="preserve"> arī atnes zaudējumus saimniecībai</w:t>
      </w:r>
      <w:r w:rsidRPr="006B51DC">
        <w:rPr>
          <w:lang w:val="lv-LV"/>
        </w:rPr>
        <w:t>. Piemēram, elektrības instalācijas sistēmas izolācijas apgrauzums pieved pie īss</w:t>
      </w:r>
      <w:r w:rsidR="00B1713C" w:rsidRPr="006B51DC">
        <w:rPr>
          <w:lang w:val="lv-LV"/>
        </w:rPr>
        <w:t>avienojuma</w:t>
      </w:r>
      <w:r w:rsidRPr="006B51DC">
        <w:rPr>
          <w:lang w:val="lv-LV"/>
        </w:rPr>
        <w:t xml:space="preserve"> un ugunsgrēka.</w:t>
      </w:r>
    </w:p>
    <w:p w:rsidR="00B1713C" w:rsidRPr="006B51DC" w:rsidRDefault="00B1713C" w:rsidP="004302FC">
      <w:pPr>
        <w:spacing w:line="360" w:lineRule="auto"/>
        <w:ind w:firstLine="851"/>
        <w:jc w:val="both"/>
        <w:rPr>
          <w:lang w:val="lv-LV"/>
        </w:rPr>
      </w:pPr>
      <w:r w:rsidRPr="006B51DC">
        <w:rPr>
          <w:u w:val="single"/>
          <w:lang w:val="lv-LV"/>
        </w:rPr>
        <w:t>Dezinsekcija</w:t>
      </w:r>
      <w:r w:rsidRPr="006B51DC">
        <w:rPr>
          <w:lang w:val="lv-LV"/>
        </w:rPr>
        <w:t xml:space="preserve"> ir kukaiņu iznīcināšana, kuru kaimiņniecība nevēlama cilvēkam, jo kukaiņi bieži ir dažādu slimību ierosinātāju pārnesēji. Kukaiņu iznīcināšanas jautājuma ļoti svarīga loma profilaksei un ar tiem grūti cīnīties, it īpaši, kad to mēģina darīt patstāvīgi. Ar šo problēmu vienmēr ir labāk uzticēties profesionāļiem, kuri attīrīs telpas un dos detalizētus norādījumus turpmākiem pasākumiem, lai saglabātu dzīvojamās mājās vai ražošanas telpas tīrību no kukaiņiem.</w:t>
      </w:r>
    </w:p>
    <w:p w:rsidR="00B1713C" w:rsidRPr="006B51DC" w:rsidRDefault="00B1713C" w:rsidP="004302FC">
      <w:pPr>
        <w:spacing w:line="360" w:lineRule="auto"/>
        <w:ind w:firstLine="851"/>
        <w:jc w:val="both"/>
        <w:rPr>
          <w:lang w:val="lv-LV"/>
        </w:rPr>
      </w:pPr>
      <w:r w:rsidRPr="006B51DC">
        <w:rPr>
          <w:lang w:val="lv-LV"/>
        </w:rPr>
        <w:t xml:space="preserve">Telpu sanitārā dezinsekcija – galvenais posms pretepidēmijas ķēdes pasākumos. Tā tiek veikta, izmantojot ar atļautos preparātus, kas sastāda minimālo bīstamību cilvēkiem. Pielietojamie insekticīdi ātri izvēdinās, nekaitē augiem un mājdzīvniekiem, neatstāj bojājumus mēbelēm un pārklājumiem. Dezinsekcija nepieciešama kā dzīvojamām mājām un slimnīcām, tā arī  ražošanas telpām un </w:t>
      </w:r>
      <w:r w:rsidR="00865572" w:rsidRPr="006B51DC">
        <w:rPr>
          <w:lang w:val="lv-LV"/>
        </w:rPr>
        <w:t xml:space="preserve">sabiedriskajam </w:t>
      </w:r>
      <w:r w:rsidRPr="006B51DC">
        <w:rPr>
          <w:lang w:val="lv-LV"/>
        </w:rPr>
        <w:t>transportam.</w:t>
      </w:r>
    </w:p>
    <w:p w:rsidR="00865572" w:rsidRPr="006B51DC" w:rsidRDefault="00865572" w:rsidP="004302FC">
      <w:pPr>
        <w:spacing w:line="360" w:lineRule="auto"/>
        <w:ind w:firstLine="851"/>
        <w:jc w:val="both"/>
        <w:rPr>
          <w:lang w:val="lv-LV"/>
        </w:rPr>
      </w:pPr>
      <w:r w:rsidRPr="006B51DC">
        <w:rPr>
          <w:lang w:val="lv-LV"/>
        </w:rPr>
        <w:t>Uzņēmumā strādā sertificētie speciālisti,  kas apmeklē lekcijas un seminārus par deratizāciju un dezinsekciju, mācās strādāt ar specialiem līdzekļiem un var arī sniegt konsultācijas klientiem deratizācijas un dezinsekcijas jomā.</w:t>
      </w:r>
    </w:p>
    <w:p w:rsidR="00B1713C" w:rsidRPr="006B51DC" w:rsidRDefault="00B1713C" w:rsidP="004302FC">
      <w:pPr>
        <w:spacing w:line="360" w:lineRule="auto"/>
        <w:ind w:firstLine="851"/>
        <w:jc w:val="both"/>
        <w:rPr>
          <w:lang w:val="lv-LV"/>
        </w:rPr>
      </w:pPr>
      <w:r w:rsidRPr="006B51DC">
        <w:rPr>
          <w:lang w:val="lv-LV"/>
        </w:rPr>
        <w:t xml:space="preserve">Deratizācijas un dezinsekcijas pakalpojumu neto apgrozījums 2012. gadā sastādīja </w:t>
      </w:r>
      <w:r w:rsidR="00DC71D3" w:rsidRPr="006B51DC">
        <w:rPr>
          <w:lang w:val="lv-LV"/>
        </w:rPr>
        <w:t>12964</w:t>
      </w:r>
      <w:r w:rsidRPr="006B51DC">
        <w:rPr>
          <w:lang w:val="lv-LV"/>
        </w:rPr>
        <w:t xml:space="preserve"> Ls, kas uzņēmuma kopējā apgrozījumā sastādīja </w:t>
      </w:r>
      <w:r w:rsidR="00DC71D3" w:rsidRPr="006B51DC">
        <w:rPr>
          <w:lang w:val="lv-LV"/>
        </w:rPr>
        <w:t>1</w:t>
      </w:r>
      <w:r w:rsidRPr="006B51DC">
        <w:rPr>
          <w:lang w:val="lv-LV"/>
        </w:rPr>
        <w:t>,</w:t>
      </w:r>
      <w:r w:rsidR="00DC71D3" w:rsidRPr="006B51DC">
        <w:rPr>
          <w:lang w:val="lv-LV"/>
        </w:rPr>
        <w:t>61</w:t>
      </w:r>
      <w:r w:rsidRPr="006B51DC">
        <w:rPr>
          <w:lang w:val="lv-LV"/>
        </w:rPr>
        <w:t xml:space="preserve">%. </w:t>
      </w:r>
    </w:p>
    <w:p w:rsidR="007F7E38" w:rsidRPr="006B51DC" w:rsidRDefault="007F7E38" w:rsidP="00B1713C">
      <w:pPr>
        <w:spacing w:line="360" w:lineRule="auto"/>
        <w:ind w:firstLine="851"/>
        <w:rPr>
          <w:lang w:val="lv-LV"/>
        </w:rPr>
      </w:pPr>
    </w:p>
    <w:p w:rsidR="00B1139D" w:rsidRPr="006B51DC" w:rsidRDefault="00013E7F" w:rsidP="00B1139D">
      <w:pPr>
        <w:spacing w:line="360" w:lineRule="auto"/>
        <w:jc w:val="center"/>
        <w:rPr>
          <w:b/>
          <w:i/>
          <w:lang w:val="lv-LV"/>
        </w:rPr>
      </w:pPr>
      <w:r w:rsidRPr="006B51DC">
        <w:rPr>
          <w:b/>
          <w:i/>
          <w:lang w:val="lv-LV"/>
        </w:rPr>
        <w:t>Ūdensapgādes un kanalizācijas pakalpojumi</w:t>
      </w:r>
    </w:p>
    <w:p w:rsidR="000140C8" w:rsidRPr="006B51DC" w:rsidRDefault="000140C8" w:rsidP="004302FC">
      <w:pPr>
        <w:spacing w:line="360" w:lineRule="auto"/>
        <w:ind w:firstLine="851"/>
        <w:jc w:val="both"/>
        <w:rPr>
          <w:lang w:val="lv-LV"/>
        </w:rPr>
      </w:pPr>
      <w:r w:rsidRPr="006B51DC">
        <w:rPr>
          <w:lang w:val="lv-LV"/>
        </w:rPr>
        <w:t xml:space="preserve">PSIA „Sadzīves pakalpojumu kombināts” veic ūdensapgādes un kanalizācijas ārējo un iekšējo tīklu ielikšanu Daugavpils </w:t>
      </w:r>
      <w:r w:rsidR="00D17599" w:rsidRPr="006B51DC">
        <w:rPr>
          <w:lang w:val="lv-LV"/>
        </w:rPr>
        <w:t xml:space="preserve">Ziemeļu industriālās zonas </w:t>
      </w:r>
      <w:r w:rsidRPr="006B51DC">
        <w:rPr>
          <w:lang w:val="lv-LV"/>
        </w:rPr>
        <w:t xml:space="preserve">teritorijā esošiem uzņēmumiem, </w:t>
      </w:r>
      <w:r w:rsidR="00A113C1" w:rsidRPr="006B51DC">
        <w:rPr>
          <w:lang w:val="lv-LV"/>
        </w:rPr>
        <w:t xml:space="preserve">kā arī </w:t>
      </w:r>
      <w:r w:rsidRPr="006B51DC">
        <w:rPr>
          <w:lang w:val="lv-LV"/>
        </w:rPr>
        <w:t>sanitār</w:t>
      </w:r>
      <w:r w:rsidR="00A113C1" w:rsidRPr="006B51DC">
        <w:rPr>
          <w:lang w:val="lv-LV"/>
        </w:rPr>
        <w:t>o</w:t>
      </w:r>
      <w:r w:rsidRPr="006B51DC">
        <w:rPr>
          <w:lang w:val="lv-LV"/>
        </w:rPr>
        <w:t xml:space="preserve"> mezg</w:t>
      </w:r>
      <w:r w:rsidR="00A113C1" w:rsidRPr="006B51DC">
        <w:rPr>
          <w:lang w:val="lv-LV"/>
        </w:rPr>
        <w:t xml:space="preserve">lu un </w:t>
      </w:r>
      <w:r w:rsidRPr="006B51DC">
        <w:rPr>
          <w:lang w:val="lv-LV"/>
        </w:rPr>
        <w:t>apkure</w:t>
      </w:r>
      <w:r w:rsidR="00013E7F" w:rsidRPr="006B51DC">
        <w:rPr>
          <w:lang w:val="lv-LV"/>
        </w:rPr>
        <w:t>s ierīkošanas darbus</w:t>
      </w:r>
      <w:r w:rsidRPr="006B51DC">
        <w:rPr>
          <w:lang w:val="lv-LV"/>
        </w:rPr>
        <w:t>.</w:t>
      </w:r>
    </w:p>
    <w:p w:rsidR="00D06F5C" w:rsidRPr="006B51DC" w:rsidRDefault="00013E7F" w:rsidP="004302FC">
      <w:pPr>
        <w:spacing w:line="360" w:lineRule="auto"/>
        <w:ind w:firstLine="851"/>
        <w:jc w:val="both"/>
        <w:rPr>
          <w:lang w:val="lv-LV"/>
        </w:rPr>
      </w:pPr>
      <w:r w:rsidRPr="006B51DC">
        <w:rPr>
          <w:lang w:val="lv-LV"/>
        </w:rPr>
        <w:lastRenderedPageBreak/>
        <w:t>Ū</w:t>
      </w:r>
      <w:r w:rsidR="0050670F" w:rsidRPr="006B51DC">
        <w:rPr>
          <w:lang w:val="lv-LV"/>
        </w:rPr>
        <w:t xml:space="preserve">densapgādes un kanalizācijas pakalpojumu neto apgrozījums 2012. gadā sastādīja 93144 Ls, </w:t>
      </w:r>
      <w:r w:rsidR="002E27FD" w:rsidRPr="006B51DC">
        <w:rPr>
          <w:lang w:val="lv-LV"/>
        </w:rPr>
        <w:t xml:space="preserve">un īpatsvars </w:t>
      </w:r>
      <w:r w:rsidR="0050670F" w:rsidRPr="006B51DC">
        <w:rPr>
          <w:lang w:val="lv-LV"/>
        </w:rPr>
        <w:t>uzņēmuma kopējā apgrozījumā sastādīja 1</w:t>
      </w:r>
      <w:r w:rsidR="002E27FD" w:rsidRPr="006B51DC">
        <w:rPr>
          <w:lang w:val="lv-LV"/>
        </w:rPr>
        <w:t>1</w:t>
      </w:r>
      <w:r w:rsidR="0050670F" w:rsidRPr="006B51DC">
        <w:rPr>
          <w:lang w:val="lv-LV"/>
        </w:rPr>
        <w:t>,</w:t>
      </w:r>
      <w:r w:rsidR="002E27FD" w:rsidRPr="006B51DC">
        <w:rPr>
          <w:lang w:val="lv-LV"/>
        </w:rPr>
        <w:t>57</w:t>
      </w:r>
      <w:r w:rsidR="00D06F5C" w:rsidRPr="006B51DC">
        <w:rPr>
          <w:lang w:val="lv-LV"/>
        </w:rPr>
        <w:t>%.</w:t>
      </w:r>
    </w:p>
    <w:p w:rsidR="00B1139D" w:rsidRPr="006B51DC" w:rsidRDefault="00B1139D" w:rsidP="005F5E68">
      <w:pPr>
        <w:spacing w:line="360" w:lineRule="auto"/>
        <w:rPr>
          <w:lang w:val="lv-LV"/>
        </w:rPr>
      </w:pPr>
    </w:p>
    <w:p w:rsidR="00B1139D" w:rsidRPr="006B51DC" w:rsidRDefault="00B1139D" w:rsidP="00B1139D">
      <w:pPr>
        <w:spacing w:line="360" w:lineRule="auto"/>
        <w:jc w:val="center"/>
        <w:rPr>
          <w:b/>
          <w:i/>
          <w:lang w:val="lv-LV"/>
        </w:rPr>
      </w:pPr>
      <w:r w:rsidRPr="006B51DC">
        <w:rPr>
          <w:b/>
          <w:i/>
          <w:lang w:val="lv-LV"/>
        </w:rPr>
        <w:t>Nodrošināšana ar elektroenerģiju</w:t>
      </w:r>
    </w:p>
    <w:p w:rsidR="00A113C1" w:rsidRPr="006B51DC" w:rsidRDefault="00A113C1" w:rsidP="004302FC">
      <w:pPr>
        <w:spacing w:line="360" w:lineRule="auto"/>
        <w:ind w:firstLine="851"/>
        <w:jc w:val="both"/>
        <w:rPr>
          <w:lang w:val="lv-LV"/>
        </w:rPr>
      </w:pPr>
      <w:r w:rsidRPr="006B51DC">
        <w:rPr>
          <w:lang w:val="lv-LV"/>
        </w:rPr>
        <w:t xml:space="preserve">PSIA „Sadzīves pakalpojumu kombināts” Daugavpils </w:t>
      </w:r>
      <w:r w:rsidR="00D17599" w:rsidRPr="006B51DC">
        <w:rPr>
          <w:lang w:val="lv-LV"/>
        </w:rPr>
        <w:t>Ziemeļu industriālās zonas</w:t>
      </w:r>
      <w:r w:rsidRPr="006B51DC">
        <w:rPr>
          <w:lang w:val="lv-LV"/>
        </w:rPr>
        <w:t xml:space="preserve"> teritorijas robežā nodarbojas ar elektroenerģijas pārdošanu un sadali. Turklāt, uzņēmums pieņem apkalpošanā Daugavpils </w:t>
      </w:r>
      <w:r w:rsidR="00D17599" w:rsidRPr="006B51DC">
        <w:rPr>
          <w:lang w:val="lv-LV"/>
        </w:rPr>
        <w:t>Ziemeļu industriālās zonas</w:t>
      </w:r>
      <w:r w:rsidRPr="006B51DC">
        <w:rPr>
          <w:lang w:val="lv-LV"/>
        </w:rPr>
        <w:t xml:space="preserve"> locekļu energoiekārtas un elektriskos tīklus. </w:t>
      </w:r>
    </w:p>
    <w:p w:rsidR="00A113C1" w:rsidRPr="006B51DC" w:rsidRDefault="00A113C1" w:rsidP="004302FC">
      <w:pPr>
        <w:spacing w:line="360" w:lineRule="auto"/>
        <w:ind w:firstLine="851"/>
        <w:jc w:val="both"/>
        <w:rPr>
          <w:lang w:val="lv-LV"/>
        </w:rPr>
      </w:pPr>
      <w:r w:rsidRPr="006B51DC">
        <w:rPr>
          <w:lang w:val="lv-LV"/>
        </w:rPr>
        <w:t xml:space="preserve">Pat neskatoties uz pakalpojuma teritoriālo piesaisti – uzņēmums veic apkalpošanu tikai Daugavpils </w:t>
      </w:r>
      <w:r w:rsidR="00D17599" w:rsidRPr="006B51DC">
        <w:rPr>
          <w:lang w:val="lv-LV"/>
        </w:rPr>
        <w:t>Ziemeļu industriālās zonas</w:t>
      </w:r>
      <w:r w:rsidRPr="006B51DC">
        <w:rPr>
          <w:lang w:val="lv-LV"/>
        </w:rPr>
        <w:t xml:space="preserve"> ietvaros – elektroenerģijas apgādei pēc neto apgrozījuma ir visnozīmīgākais īpatsvars no visiem uzņēmuma pakalpojumiem.</w:t>
      </w:r>
    </w:p>
    <w:p w:rsidR="00865572" w:rsidRPr="006B51DC" w:rsidRDefault="00865572" w:rsidP="004302FC">
      <w:pPr>
        <w:spacing w:line="360" w:lineRule="auto"/>
        <w:ind w:firstLine="851"/>
        <w:jc w:val="both"/>
        <w:rPr>
          <w:lang w:val="lv-LV"/>
        </w:rPr>
      </w:pPr>
      <w:r w:rsidRPr="006B51DC">
        <w:rPr>
          <w:lang w:val="lv-LV"/>
        </w:rPr>
        <w:t>Darbība tiek veikta pamatojoties uz Sabiedrisko pakalpojumu regulēšanas komisijas izsniegtajām licencēm.</w:t>
      </w:r>
    </w:p>
    <w:p w:rsidR="0050670F" w:rsidRPr="006B51DC" w:rsidRDefault="002E27FD" w:rsidP="004302FC">
      <w:pPr>
        <w:spacing w:line="360" w:lineRule="auto"/>
        <w:ind w:firstLine="851"/>
        <w:jc w:val="both"/>
        <w:rPr>
          <w:lang w:val="lv-LV"/>
        </w:rPr>
      </w:pPr>
      <w:r w:rsidRPr="006B51DC">
        <w:rPr>
          <w:lang w:val="lv-LV"/>
        </w:rPr>
        <w:t>Šīm darbības virzienam n</w:t>
      </w:r>
      <w:r w:rsidR="0050670F" w:rsidRPr="006B51DC">
        <w:rPr>
          <w:lang w:val="lv-LV"/>
        </w:rPr>
        <w:t xml:space="preserve">eto apgrozījums 2012. gadā sastādīja </w:t>
      </w:r>
      <w:r w:rsidRPr="006B51DC">
        <w:rPr>
          <w:lang w:val="lv-LV"/>
        </w:rPr>
        <w:t>434520</w:t>
      </w:r>
      <w:r w:rsidR="0050670F" w:rsidRPr="006B51DC">
        <w:rPr>
          <w:lang w:val="lv-LV"/>
        </w:rPr>
        <w:t xml:space="preserve"> Ls, kas uzņēmuma kopējā apgrozījumā sastādīja </w:t>
      </w:r>
      <w:r w:rsidR="002B5F53" w:rsidRPr="006B51DC">
        <w:rPr>
          <w:lang w:val="lv-LV"/>
        </w:rPr>
        <w:t>53,95</w:t>
      </w:r>
      <w:r w:rsidR="00D06F5C" w:rsidRPr="006B51DC">
        <w:rPr>
          <w:lang w:val="lv-LV"/>
        </w:rPr>
        <w:t>%.</w:t>
      </w:r>
    </w:p>
    <w:p w:rsidR="00B1139D" w:rsidRPr="006B51DC" w:rsidRDefault="00B1139D" w:rsidP="004302FC">
      <w:pPr>
        <w:spacing w:line="360" w:lineRule="auto"/>
        <w:jc w:val="both"/>
        <w:rPr>
          <w:lang w:val="lv-LV"/>
        </w:rPr>
      </w:pPr>
    </w:p>
    <w:p w:rsidR="00B1139D" w:rsidRPr="006B51DC" w:rsidRDefault="00B1139D" w:rsidP="00B1139D">
      <w:pPr>
        <w:spacing w:line="360" w:lineRule="auto"/>
        <w:jc w:val="center"/>
        <w:rPr>
          <w:b/>
          <w:i/>
          <w:lang w:val="lv-LV"/>
        </w:rPr>
      </w:pPr>
      <w:r w:rsidRPr="006B51DC">
        <w:rPr>
          <w:b/>
          <w:i/>
          <w:lang w:val="lv-LV"/>
        </w:rPr>
        <w:t>Teritorijas uzkopšanas darbi</w:t>
      </w:r>
    </w:p>
    <w:p w:rsidR="00A113C1" w:rsidRPr="006B51DC" w:rsidRDefault="00A113C1" w:rsidP="004302FC">
      <w:pPr>
        <w:spacing w:line="360" w:lineRule="auto"/>
        <w:ind w:firstLine="851"/>
        <w:jc w:val="both"/>
        <w:rPr>
          <w:lang w:val="lv-LV"/>
        </w:rPr>
      </w:pPr>
      <w:r w:rsidRPr="006B51DC">
        <w:rPr>
          <w:lang w:val="lv-LV"/>
        </w:rPr>
        <w:t xml:space="preserve">PSIA „Sadzīves pakalpojumu kombināts” piedāvā zālāja pļaušanas darbus, teritorijas uzkopšana pakalpojumus no atkritumiem un sniega Daugavpils </w:t>
      </w:r>
      <w:r w:rsidR="00D17599" w:rsidRPr="006B51DC">
        <w:rPr>
          <w:lang w:val="lv-LV"/>
        </w:rPr>
        <w:t>Ziemeļu industriālās zonas</w:t>
      </w:r>
      <w:r w:rsidRPr="006B51DC">
        <w:rPr>
          <w:lang w:val="lv-LV"/>
        </w:rPr>
        <w:t xml:space="preserve"> teritorijā </w:t>
      </w:r>
      <w:r w:rsidR="004302FC" w:rsidRPr="006B51DC">
        <w:rPr>
          <w:lang w:val="lv-LV"/>
        </w:rPr>
        <w:t>Višķu</w:t>
      </w:r>
      <w:r w:rsidR="00865572" w:rsidRPr="006B51DC">
        <w:rPr>
          <w:lang w:val="lv-LV"/>
        </w:rPr>
        <w:t xml:space="preserve"> ielā 21 strādājošiem uzņēmumiem, ar kuriem tiek noslēgti līgumi.</w:t>
      </w:r>
    </w:p>
    <w:p w:rsidR="0050670F" w:rsidRPr="006B51DC" w:rsidRDefault="002B5F53" w:rsidP="004302FC">
      <w:pPr>
        <w:spacing w:line="360" w:lineRule="auto"/>
        <w:ind w:firstLine="851"/>
        <w:jc w:val="both"/>
        <w:rPr>
          <w:lang w:val="lv-LV"/>
        </w:rPr>
      </w:pPr>
      <w:r w:rsidRPr="006B51DC">
        <w:rPr>
          <w:lang w:val="lv-LV"/>
        </w:rPr>
        <w:t>Teritorijas uzkopšanas</w:t>
      </w:r>
      <w:r w:rsidR="0050670F" w:rsidRPr="006B51DC">
        <w:rPr>
          <w:lang w:val="lv-LV"/>
        </w:rPr>
        <w:t xml:space="preserve"> pakalpojum</w:t>
      </w:r>
      <w:r w:rsidRPr="006B51DC">
        <w:rPr>
          <w:lang w:val="lv-LV"/>
        </w:rPr>
        <w:t>i pēc ienākumiem sastāda</w:t>
      </w:r>
      <w:r w:rsidR="004302FC" w:rsidRPr="006B51DC">
        <w:rPr>
          <w:lang w:val="lv-LV"/>
        </w:rPr>
        <w:t xml:space="preserve"> </w:t>
      </w:r>
      <w:r w:rsidRPr="006B51DC">
        <w:rPr>
          <w:lang w:val="lv-LV"/>
        </w:rPr>
        <w:t xml:space="preserve">nenozīmīgu daļu no uzņēmuma pakalpojumiem, jo daļēji šiem pakalpojumiem piemīt sezonāls raksturs (piemēram, sniega tīrīšana, no kuras var gūt ienākumu tikai ziemas periodā). Līdz ar to teritorijas uzkopšanas darbi tika attiecināti pie </w:t>
      </w:r>
      <w:r w:rsidR="000140C8" w:rsidRPr="006B51DC">
        <w:rPr>
          <w:lang w:val="lv-LV"/>
        </w:rPr>
        <w:t>pārējo pakalpojumu grupas, kuras</w:t>
      </w:r>
      <w:r w:rsidRPr="006B51DC">
        <w:rPr>
          <w:lang w:val="lv-LV"/>
        </w:rPr>
        <w:t xml:space="preserve"> </w:t>
      </w:r>
      <w:r w:rsidR="0050670F" w:rsidRPr="006B51DC">
        <w:rPr>
          <w:lang w:val="lv-LV"/>
        </w:rPr>
        <w:t>neto apgrozījums</w:t>
      </w:r>
      <w:r w:rsidRPr="006B51DC">
        <w:rPr>
          <w:lang w:val="lv-LV"/>
        </w:rPr>
        <w:t xml:space="preserve"> </w:t>
      </w:r>
      <w:r w:rsidR="0050670F" w:rsidRPr="006B51DC">
        <w:rPr>
          <w:lang w:val="lv-LV"/>
        </w:rPr>
        <w:t xml:space="preserve">2012. gadā sastādīja </w:t>
      </w:r>
      <w:r w:rsidR="000140C8" w:rsidRPr="006B51DC">
        <w:rPr>
          <w:lang w:val="lv-LV"/>
        </w:rPr>
        <w:t>5489</w:t>
      </w:r>
      <w:r w:rsidR="0050670F" w:rsidRPr="006B51DC">
        <w:rPr>
          <w:lang w:val="lv-LV"/>
        </w:rPr>
        <w:t xml:space="preserve"> Ls, kas uzņēmuma kopējā apgrozījumā sastādīja </w:t>
      </w:r>
      <w:r w:rsidR="000140C8" w:rsidRPr="006B51DC">
        <w:rPr>
          <w:lang w:val="lv-LV"/>
        </w:rPr>
        <w:t>0,68</w:t>
      </w:r>
      <w:r w:rsidR="00D06F5C" w:rsidRPr="006B51DC">
        <w:rPr>
          <w:lang w:val="lv-LV"/>
        </w:rPr>
        <w:t>%.</w:t>
      </w:r>
      <w:r w:rsidR="00865572" w:rsidRPr="006B51DC">
        <w:rPr>
          <w:lang w:val="lv-LV"/>
        </w:rPr>
        <w:t xml:space="preserve"> No 2013. gada šie pakalpojumi tiks izdalīti atsevišķajā kategorijā neto apgrozījuma sadalījumā pēc darbības veidiem.</w:t>
      </w:r>
    </w:p>
    <w:p w:rsidR="000140C8" w:rsidRPr="006B51DC" w:rsidRDefault="000140C8" w:rsidP="0050670F">
      <w:pPr>
        <w:spacing w:line="360" w:lineRule="auto"/>
        <w:ind w:firstLine="851"/>
        <w:rPr>
          <w:lang w:val="lv-LV"/>
        </w:rPr>
      </w:pPr>
    </w:p>
    <w:p w:rsidR="00B1139D" w:rsidRPr="006B51DC" w:rsidRDefault="000140C8" w:rsidP="000140C8">
      <w:pPr>
        <w:spacing w:line="360" w:lineRule="auto"/>
        <w:jc w:val="center"/>
        <w:rPr>
          <w:b/>
          <w:i/>
          <w:lang w:val="lv-LV"/>
        </w:rPr>
      </w:pPr>
      <w:r w:rsidRPr="006B51DC">
        <w:rPr>
          <w:b/>
          <w:i/>
          <w:lang w:val="lv-LV"/>
        </w:rPr>
        <w:t>Ielu apgaismošanas sistēmu apkalpošana</w:t>
      </w:r>
    </w:p>
    <w:p w:rsidR="000140C8" w:rsidRPr="006B51DC" w:rsidRDefault="000140C8" w:rsidP="004302FC">
      <w:pPr>
        <w:spacing w:line="360" w:lineRule="auto"/>
        <w:ind w:firstLine="851"/>
        <w:jc w:val="both"/>
        <w:rPr>
          <w:lang w:val="lv-LV"/>
        </w:rPr>
      </w:pPr>
      <w:r w:rsidRPr="006B51DC">
        <w:rPr>
          <w:lang w:val="lv-LV"/>
        </w:rPr>
        <w:t>Līdz 2013. gada 1. janvārim uzņēmumam pastāvēja arī ielu apgaismošanas sistēmu apkalpošanas</w:t>
      </w:r>
      <w:r w:rsidR="004302FC" w:rsidRPr="006B51DC">
        <w:rPr>
          <w:lang w:val="lv-LV"/>
        </w:rPr>
        <w:t xml:space="preserve"> </w:t>
      </w:r>
      <w:r w:rsidRPr="006B51DC">
        <w:rPr>
          <w:lang w:val="lv-LV"/>
        </w:rPr>
        <w:t>pakalpojums, kas sastādīja diezgan ievērojamu uzņēmuma neto apgrozījuma daļu – 138435 Ls 2012. gadā, kas sastādīja 17,19% no kopīga neto apgrozījuma</w:t>
      </w:r>
      <w:r w:rsidR="00D06F5C" w:rsidRPr="006B51DC">
        <w:rPr>
          <w:lang w:val="lv-LV"/>
        </w:rPr>
        <w:t>.</w:t>
      </w:r>
    </w:p>
    <w:p w:rsidR="00880C4E" w:rsidRPr="006B51DC" w:rsidRDefault="00880C4E" w:rsidP="004302FC">
      <w:pPr>
        <w:spacing w:line="360" w:lineRule="auto"/>
        <w:ind w:firstLine="851"/>
        <w:jc w:val="both"/>
        <w:rPr>
          <w:lang w:val="lv-LV"/>
        </w:rPr>
      </w:pPr>
      <w:r w:rsidRPr="006B51DC">
        <w:rPr>
          <w:lang w:val="lv-LV"/>
        </w:rPr>
        <w:t>Pamatojoties uz Daugavpils pilsētas domes 2012. gada 8. novembra lēmumu Nr. 481 „Par Daugavpils domes lēmumu atzīšanu par spēku zaudējušiem ar 2013. gada 1. janvāri”, PSIA nodeva Daugavpils pilsētas ielu, laukumu un citu publiskai lietošanai paredzēto teritoriju apgaismošanas organizēšanas funkcijas SIA „Labiekārtošana-D”.</w:t>
      </w:r>
    </w:p>
    <w:p w:rsidR="00BA7276" w:rsidRPr="006B51DC" w:rsidRDefault="00BA7276" w:rsidP="00A113C1">
      <w:pPr>
        <w:spacing w:line="360" w:lineRule="auto"/>
        <w:jc w:val="center"/>
        <w:rPr>
          <w:b/>
          <w:i/>
          <w:lang w:val="lv-LV"/>
        </w:rPr>
      </w:pPr>
    </w:p>
    <w:p w:rsidR="00A113C1" w:rsidRPr="006B51DC" w:rsidRDefault="00A113C1" w:rsidP="00A113C1">
      <w:pPr>
        <w:spacing w:line="360" w:lineRule="auto"/>
        <w:jc w:val="center"/>
        <w:rPr>
          <w:b/>
          <w:i/>
          <w:lang w:val="lv-LV"/>
        </w:rPr>
      </w:pPr>
      <w:r w:rsidRPr="006B51DC">
        <w:rPr>
          <w:b/>
          <w:i/>
          <w:lang w:val="lv-LV"/>
        </w:rPr>
        <w:lastRenderedPageBreak/>
        <w:t>Secinājumi</w:t>
      </w:r>
    </w:p>
    <w:p w:rsidR="00F23784" w:rsidRPr="006B51DC" w:rsidRDefault="00A113C1" w:rsidP="004302FC">
      <w:pPr>
        <w:spacing w:line="360" w:lineRule="auto"/>
        <w:ind w:firstLine="851"/>
        <w:jc w:val="both"/>
        <w:rPr>
          <w:lang w:val="lv-LV"/>
        </w:rPr>
      </w:pPr>
      <w:r w:rsidRPr="006B51DC">
        <w:rPr>
          <w:lang w:val="lv-LV"/>
        </w:rPr>
        <w:t>Apkopojot augstākminēto informāciju, var</w:t>
      </w:r>
      <w:r w:rsidR="004302FC" w:rsidRPr="006B51DC">
        <w:rPr>
          <w:lang w:val="lv-LV"/>
        </w:rPr>
        <w:t xml:space="preserve"> </w:t>
      </w:r>
      <w:r w:rsidRPr="006B51DC">
        <w:rPr>
          <w:lang w:val="lv-LV"/>
        </w:rPr>
        <w:t>iegūt kopīgu situācijas atspoguļojumu.</w:t>
      </w:r>
      <w:r w:rsidR="00D06F5C" w:rsidRPr="006B51DC">
        <w:rPr>
          <w:lang w:val="lv-LV"/>
        </w:rPr>
        <w:t xml:space="preserve"> </w:t>
      </w:r>
      <w:r w:rsidR="00B23A06" w:rsidRPr="006B51DC">
        <w:rPr>
          <w:lang w:val="lv-LV"/>
        </w:rPr>
        <w:t xml:space="preserve">Rezultātā varam secināt, ka uz doto brīdi nozīmīgāko ienākuma daļu uzņēmumam rada elektroenerģijas tīklu ierīkošanas un elektroenerģijas apgādes pakalpojums. </w:t>
      </w:r>
      <w:r w:rsidR="00D06F5C" w:rsidRPr="006B51DC">
        <w:rPr>
          <w:lang w:val="lv-LV"/>
        </w:rPr>
        <w:t xml:space="preserve">Pirms 2013. gada ievērojamu daļu no uzņēmuma apgrozījuma ieņēma arī </w:t>
      </w:r>
      <w:r w:rsidR="00F23784" w:rsidRPr="006B51DC">
        <w:rPr>
          <w:lang w:val="lv-LV"/>
        </w:rPr>
        <w:t xml:space="preserve">ielu apgaismošanas sistēmu apkalpošana. Tomēr līdz ar šo funkciju nodošanu uzņēmumam „Labiekārtošana-D” plānojams 2013. gadā samazināt neto apgrozījumu par 13,3%,  taču esošie dati norāda, ka uzņēmuma finansiālais stāvoklis paliks stabils pateicoties pārējiem darbības virzieniem, pat neskatoties uz apgrozījuma samazinājumu. </w:t>
      </w:r>
    </w:p>
    <w:p w:rsidR="00B23A06" w:rsidRPr="006B51DC" w:rsidRDefault="00B23A06" w:rsidP="004302FC">
      <w:pPr>
        <w:spacing w:line="360" w:lineRule="auto"/>
        <w:ind w:firstLine="851"/>
        <w:jc w:val="both"/>
        <w:rPr>
          <w:lang w:val="lv-LV"/>
        </w:rPr>
      </w:pPr>
      <w:r w:rsidRPr="006B51DC">
        <w:rPr>
          <w:lang w:val="lv-LV"/>
        </w:rPr>
        <w:t>Bet vismazāko īpatsvaru</w:t>
      </w:r>
      <w:r w:rsidR="00F23784" w:rsidRPr="006B51DC">
        <w:rPr>
          <w:lang w:val="lv-LV"/>
        </w:rPr>
        <w:t xml:space="preserve"> starp</w:t>
      </w:r>
      <w:r w:rsidRPr="006B51DC">
        <w:rPr>
          <w:lang w:val="lv-LV"/>
        </w:rPr>
        <w:t xml:space="preserve"> </w:t>
      </w:r>
      <w:r w:rsidR="00F23784" w:rsidRPr="006B51DC">
        <w:rPr>
          <w:lang w:val="lv-LV"/>
        </w:rPr>
        <w:t xml:space="preserve">PSIA „Sadzīves pakalpojumu kombināts” darbības virzieniem galvenokārt </w:t>
      </w:r>
      <w:r w:rsidRPr="006B51DC">
        <w:rPr>
          <w:lang w:val="lv-LV"/>
        </w:rPr>
        <w:t>teritoriālā ierobežojuma un daļējās sezonalitātes dēļ ieņem teritorijas uzkopšanas darbi.</w:t>
      </w:r>
    </w:p>
    <w:p w:rsidR="00B23A06" w:rsidRPr="006B51DC" w:rsidRDefault="00B23A06" w:rsidP="004302FC">
      <w:pPr>
        <w:spacing w:line="360" w:lineRule="auto"/>
        <w:ind w:firstLine="851"/>
        <w:jc w:val="both"/>
        <w:rPr>
          <w:lang w:val="lv-LV"/>
        </w:rPr>
      </w:pPr>
      <w:r w:rsidRPr="006B51DC">
        <w:rPr>
          <w:lang w:val="lv-LV"/>
        </w:rPr>
        <w:t xml:space="preserve">Stratēģijas ziņā uzņēmums var </w:t>
      </w:r>
      <w:r w:rsidR="00F23784" w:rsidRPr="006B51DC">
        <w:rPr>
          <w:lang w:val="lv-LV"/>
        </w:rPr>
        <w:t xml:space="preserve">gan </w:t>
      </w:r>
      <w:r w:rsidRPr="006B51DC">
        <w:rPr>
          <w:lang w:val="lv-LV"/>
        </w:rPr>
        <w:t xml:space="preserve">mēģināt attīstīt darbības virzienus ar vidējo īpatsvaru, </w:t>
      </w:r>
      <w:r w:rsidR="00F23784" w:rsidRPr="006B51DC">
        <w:rPr>
          <w:lang w:val="lv-LV"/>
        </w:rPr>
        <w:t>lai gūtu no tiem lielāku peļņu</w:t>
      </w:r>
      <w:r w:rsidR="00CF3334" w:rsidRPr="006B51DC">
        <w:rPr>
          <w:lang w:val="lv-LV"/>
        </w:rPr>
        <w:t xml:space="preserve"> un iekarot vēl stabilākās pozīcijas tirgū</w:t>
      </w:r>
      <w:r w:rsidR="00F23784" w:rsidRPr="006B51DC">
        <w:rPr>
          <w:lang w:val="lv-LV"/>
        </w:rPr>
        <w:t>, gan</w:t>
      </w:r>
      <w:r w:rsidRPr="006B51DC">
        <w:rPr>
          <w:lang w:val="lv-LV"/>
        </w:rPr>
        <w:t xml:space="preserve"> arī uzturēt esošā līmenī svarīgākos pakalpojumus. Ir svarīgi pievērst tiem īpašu uzmanību, lai ienākums no vadošiem pakalpojumiem pieaugtu arī turpmāk.</w:t>
      </w:r>
      <w:r w:rsidR="00F23784" w:rsidRPr="006B51DC">
        <w:rPr>
          <w:lang w:val="lv-LV"/>
        </w:rPr>
        <w:t xml:space="preserve"> It īpaši tas ir svarīgi viena no vadošiem pakalpojumiem zaudējuma dēļ, kas, protams, ietekmēja uzņēmuma </w:t>
      </w:r>
      <w:r w:rsidR="00CF3334" w:rsidRPr="006B51DC">
        <w:rPr>
          <w:lang w:val="lv-LV"/>
        </w:rPr>
        <w:t>nākotnes</w:t>
      </w:r>
      <w:r w:rsidR="00F23784" w:rsidRPr="006B51DC">
        <w:rPr>
          <w:lang w:val="lv-LV"/>
        </w:rPr>
        <w:t xml:space="preserve"> ienākumu.</w:t>
      </w:r>
    </w:p>
    <w:p w:rsidR="00F23784" w:rsidRPr="006B51DC" w:rsidRDefault="00F23784" w:rsidP="004302FC">
      <w:pPr>
        <w:spacing w:line="360" w:lineRule="auto"/>
        <w:ind w:firstLine="851"/>
        <w:jc w:val="both"/>
        <w:rPr>
          <w:lang w:val="lv-LV"/>
        </w:rPr>
      </w:pPr>
    </w:p>
    <w:p w:rsidR="005D7534" w:rsidRPr="006B51DC" w:rsidRDefault="005D7534" w:rsidP="00D47483">
      <w:pPr>
        <w:pStyle w:val="a3"/>
        <w:numPr>
          <w:ilvl w:val="1"/>
          <w:numId w:val="10"/>
        </w:numPr>
        <w:spacing w:line="360" w:lineRule="auto"/>
        <w:jc w:val="center"/>
        <w:rPr>
          <w:b/>
          <w:sz w:val="32"/>
          <w:szCs w:val="32"/>
          <w:lang w:val="lv-LV"/>
        </w:rPr>
      </w:pPr>
      <w:r w:rsidRPr="006B51DC">
        <w:rPr>
          <w:b/>
          <w:sz w:val="32"/>
          <w:szCs w:val="32"/>
          <w:lang w:val="lv-LV"/>
        </w:rPr>
        <w:t>Darbības attīstības analīze</w:t>
      </w:r>
    </w:p>
    <w:p w:rsidR="00F1370C" w:rsidRPr="006B51DC" w:rsidRDefault="00F1370C" w:rsidP="004302FC">
      <w:pPr>
        <w:spacing w:line="360" w:lineRule="auto"/>
        <w:ind w:firstLine="851"/>
        <w:jc w:val="both"/>
        <w:rPr>
          <w:lang w:val="lv-LV"/>
        </w:rPr>
      </w:pPr>
      <w:r w:rsidRPr="006B51DC">
        <w:rPr>
          <w:lang w:val="lv-LV"/>
        </w:rPr>
        <w:t xml:space="preserve">Lai izanalizētu PSIA „Sadzīves pakalpojumu kombināts” darbības attīstību, tika izskatīts katrs darbības virziens atsevišķi, kas palīdz iegūt adekvātu uzņēmuma darbības atainojumu, ko nevarētu dabūt, analizējot visu darbību kopumā. Turklāt, visi darbības virzieni tika salīdzināti arī sava starpā. Par pamatu darbības analīzei tika paņemta uzņēmuma neto apgrozījuma izmaiņu </w:t>
      </w:r>
      <w:r w:rsidR="004E393E" w:rsidRPr="006B51DC">
        <w:rPr>
          <w:lang w:val="lv-LV"/>
        </w:rPr>
        <w:t>dinamika</w:t>
      </w:r>
      <w:r w:rsidRPr="006B51DC">
        <w:rPr>
          <w:lang w:val="lv-LV"/>
        </w:rPr>
        <w:t xml:space="preserve"> par 4 gadiem – no 2009. līdz 2012. gadam. </w:t>
      </w:r>
      <w:r w:rsidR="00275AC1" w:rsidRPr="006B51DC">
        <w:rPr>
          <w:lang w:val="lv-LV"/>
        </w:rPr>
        <w:t>Datu apkopojumu par četriem gadiem var redzēt sekojošā tabulā:</w:t>
      </w:r>
    </w:p>
    <w:p w:rsidR="00252BAC" w:rsidRPr="006B51DC" w:rsidRDefault="00252BAC" w:rsidP="004302FC">
      <w:pPr>
        <w:spacing w:line="360" w:lineRule="auto"/>
        <w:ind w:firstLine="851"/>
        <w:jc w:val="both"/>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311"/>
        <w:gridCol w:w="1311"/>
        <w:gridCol w:w="1311"/>
        <w:gridCol w:w="1311"/>
      </w:tblGrid>
      <w:tr w:rsidR="00EF6E35" w:rsidRPr="006B51DC" w:rsidTr="00EF6E35">
        <w:tc>
          <w:tcPr>
            <w:tcW w:w="3369" w:type="dxa"/>
          </w:tcPr>
          <w:p w:rsidR="00EF6E35" w:rsidRPr="006B51DC" w:rsidRDefault="00EF6E35" w:rsidP="00D06F5C">
            <w:pPr>
              <w:rPr>
                <w:b/>
                <w:lang w:val="lv-LV"/>
              </w:rPr>
            </w:pPr>
            <w:r w:rsidRPr="006B51DC">
              <w:rPr>
                <w:b/>
                <w:szCs w:val="23"/>
                <w:lang w:val="lv-LV"/>
              </w:rPr>
              <w:t>Neto apgrozījuma sadalījums pa darbības veidiem</w:t>
            </w:r>
          </w:p>
        </w:tc>
        <w:tc>
          <w:tcPr>
            <w:tcW w:w="1311" w:type="dxa"/>
          </w:tcPr>
          <w:p w:rsidR="00EF6E35" w:rsidRPr="006B51DC" w:rsidRDefault="00EF6E35" w:rsidP="00EF6E35">
            <w:pPr>
              <w:jc w:val="center"/>
              <w:rPr>
                <w:b/>
                <w:bCs/>
                <w:szCs w:val="23"/>
                <w:lang w:val="lv-LV"/>
              </w:rPr>
            </w:pPr>
            <w:r w:rsidRPr="006B51DC">
              <w:rPr>
                <w:b/>
                <w:bCs/>
                <w:szCs w:val="23"/>
                <w:lang w:val="lv-LV"/>
              </w:rPr>
              <w:t>2009.g.</w:t>
            </w:r>
          </w:p>
          <w:p w:rsidR="00EF6E35" w:rsidRPr="006B51DC" w:rsidRDefault="00EF6E35" w:rsidP="00EF6E35">
            <w:pPr>
              <w:jc w:val="center"/>
              <w:rPr>
                <w:b/>
                <w:bCs/>
                <w:szCs w:val="23"/>
                <w:lang w:val="lv-LV"/>
              </w:rPr>
            </w:pPr>
            <w:r w:rsidRPr="006B51DC">
              <w:rPr>
                <w:b/>
                <w:bCs/>
                <w:szCs w:val="23"/>
                <w:lang w:val="lv-LV"/>
              </w:rPr>
              <w:t>LVL</w:t>
            </w:r>
          </w:p>
        </w:tc>
        <w:tc>
          <w:tcPr>
            <w:tcW w:w="1311" w:type="dxa"/>
          </w:tcPr>
          <w:p w:rsidR="00EF6E35" w:rsidRPr="006B51DC" w:rsidRDefault="00EF6E35" w:rsidP="00EF6E35">
            <w:pPr>
              <w:jc w:val="center"/>
              <w:rPr>
                <w:b/>
                <w:bCs/>
                <w:szCs w:val="23"/>
                <w:lang w:val="lv-LV"/>
              </w:rPr>
            </w:pPr>
            <w:r w:rsidRPr="006B51DC">
              <w:rPr>
                <w:b/>
                <w:bCs/>
                <w:szCs w:val="23"/>
                <w:lang w:val="lv-LV"/>
              </w:rPr>
              <w:t>2010.g.</w:t>
            </w:r>
          </w:p>
          <w:p w:rsidR="00EF6E35" w:rsidRPr="006B51DC" w:rsidRDefault="00EF6E35" w:rsidP="00EF6E35">
            <w:pPr>
              <w:jc w:val="center"/>
              <w:rPr>
                <w:b/>
                <w:bCs/>
                <w:szCs w:val="23"/>
                <w:lang w:val="lv-LV"/>
              </w:rPr>
            </w:pPr>
            <w:r w:rsidRPr="006B51DC">
              <w:rPr>
                <w:b/>
                <w:bCs/>
                <w:szCs w:val="23"/>
                <w:lang w:val="lv-LV"/>
              </w:rPr>
              <w:t>LVL</w:t>
            </w:r>
          </w:p>
        </w:tc>
        <w:tc>
          <w:tcPr>
            <w:tcW w:w="1311" w:type="dxa"/>
          </w:tcPr>
          <w:p w:rsidR="00EF6E35" w:rsidRPr="006B51DC" w:rsidRDefault="00EF6E35" w:rsidP="00D06F5C">
            <w:pPr>
              <w:jc w:val="center"/>
              <w:rPr>
                <w:b/>
                <w:bCs/>
                <w:szCs w:val="23"/>
                <w:lang w:val="lv-LV"/>
              </w:rPr>
            </w:pPr>
            <w:r w:rsidRPr="006B51DC">
              <w:rPr>
                <w:b/>
                <w:bCs/>
                <w:szCs w:val="23"/>
                <w:lang w:val="lv-LV"/>
              </w:rPr>
              <w:t>2011.g.</w:t>
            </w:r>
          </w:p>
          <w:p w:rsidR="00EF6E35" w:rsidRPr="006B51DC" w:rsidRDefault="00EF6E35" w:rsidP="00D06F5C">
            <w:pPr>
              <w:jc w:val="center"/>
              <w:rPr>
                <w:lang w:val="lv-LV"/>
              </w:rPr>
            </w:pPr>
            <w:r w:rsidRPr="006B51DC">
              <w:rPr>
                <w:b/>
                <w:bCs/>
                <w:szCs w:val="23"/>
                <w:lang w:val="lv-LV"/>
              </w:rPr>
              <w:t>LVL</w:t>
            </w:r>
          </w:p>
        </w:tc>
        <w:tc>
          <w:tcPr>
            <w:tcW w:w="1311" w:type="dxa"/>
          </w:tcPr>
          <w:p w:rsidR="00EF6E35" w:rsidRPr="006B51DC" w:rsidRDefault="00EF6E35" w:rsidP="00D06F5C">
            <w:pPr>
              <w:jc w:val="center"/>
              <w:rPr>
                <w:b/>
                <w:bCs/>
                <w:szCs w:val="23"/>
                <w:lang w:val="lv-LV"/>
              </w:rPr>
            </w:pPr>
            <w:r w:rsidRPr="006B51DC">
              <w:rPr>
                <w:b/>
                <w:bCs/>
                <w:szCs w:val="23"/>
                <w:lang w:val="lv-LV"/>
              </w:rPr>
              <w:t>2012.g.</w:t>
            </w:r>
          </w:p>
          <w:p w:rsidR="00EF6E35" w:rsidRPr="006B51DC" w:rsidRDefault="00EF6E35" w:rsidP="00D06F5C">
            <w:pPr>
              <w:jc w:val="center"/>
              <w:rPr>
                <w:lang w:val="lv-LV"/>
              </w:rPr>
            </w:pPr>
            <w:r w:rsidRPr="006B51DC">
              <w:rPr>
                <w:b/>
                <w:bCs/>
                <w:szCs w:val="23"/>
                <w:lang w:val="lv-LV"/>
              </w:rPr>
              <w:t>LVL</w:t>
            </w:r>
          </w:p>
        </w:tc>
      </w:tr>
      <w:tr w:rsidR="00EF6E35" w:rsidRPr="006B51DC" w:rsidTr="00EF6E35">
        <w:tc>
          <w:tcPr>
            <w:tcW w:w="3369" w:type="dxa"/>
          </w:tcPr>
          <w:p w:rsidR="00EF6E35" w:rsidRPr="006B51DC" w:rsidRDefault="00EF6E35" w:rsidP="00D06F5C">
            <w:pPr>
              <w:rPr>
                <w:lang w:val="lv-LV"/>
              </w:rPr>
            </w:pPr>
            <w:r w:rsidRPr="006B51DC">
              <w:rPr>
                <w:lang w:val="lv-LV"/>
              </w:rPr>
              <w:t>Pirts pakalpojumi</w:t>
            </w:r>
          </w:p>
        </w:tc>
        <w:tc>
          <w:tcPr>
            <w:tcW w:w="1311" w:type="dxa"/>
          </w:tcPr>
          <w:p w:rsidR="00EF6E35" w:rsidRPr="006B51DC" w:rsidRDefault="00EF6E35" w:rsidP="00EF6E35">
            <w:pPr>
              <w:jc w:val="center"/>
              <w:rPr>
                <w:lang w:val="lv-LV"/>
              </w:rPr>
            </w:pPr>
            <w:r w:rsidRPr="006B51DC">
              <w:rPr>
                <w:lang w:val="lv-LV"/>
              </w:rPr>
              <w:t>122756</w:t>
            </w:r>
          </w:p>
        </w:tc>
        <w:tc>
          <w:tcPr>
            <w:tcW w:w="1311" w:type="dxa"/>
          </w:tcPr>
          <w:p w:rsidR="00EF6E35" w:rsidRPr="006B51DC" w:rsidRDefault="00EF6E35" w:rsidP="00D62E6C">
            <w:pPr>
              <w:jc w:val="center"/>
              <w:rPr>
                <w:lang w:val="lv-LV"/>
              </w:rPr>
            </w:pPr>
            <w:r w:rsidRPr="006B51DC">
              <w:rPr>
                <w:lang w:val="lv-LV"/>
              </w:rPr>
              <w:t>101495</w:t>
            </w:r>
          </w:p>
        </w:tc>
        <w:tc>
          <w:tcPr>
            <w:tcW w:w="1311" w:type="dxa"/>
          </w:tcPr>
          <w:p w:rsidR="00EF6E35" w:rsidRPr="006B51DC" w:rsidRDefault="00EF6E35" w:rsidP="00D62E6C">
            <w:pPr>
              <w:jc w:val="center"/>
              <w:rPr>
                <w:lang w:val="lv-LV"/>
              </w:rPr>
            </w:pPr>
            <w:r w:rsidRPr="006B51DC">
              <w:rPr>
                <w:lang w:val="lv-LV"/>
              </w:rPr>
              <w:t xml:space="preserve">  88622</w:t>
            </w:r>
          </w:p>
        </w:tc>
        <w:tc>
          <w:tcPr>
            <w:tcW w:w="1311" w:type="dxa"/>
          </w:tcPr>
          <w:p w:rsidR="00EF6E35" w:rsidRPr="006B51DC" w:rsidRDefault="00EF6E35" w:rsidP="00D62E6C">
            <w:pPr>
              <w:jc w:val="center"/>
              <w:rPr>
                <w:lang w:val="lv-LV"/>
              </w:rPr>
            </w:pPr>
            <w:r w:rsidRPr="006B51DC">
              <w:rPr>
                <w:lang w:val="lv-LV"/>
              </w:rPr>
              <w:t>85308</w:t>
            </w:r>
          </w:p>
        </w:tc>
      </w:tr>
      <w:tr w:rsidR="00EF6E35" w:rsidRPr="006B51DC" w:rsidTr="00EF6E35">
        <w:tc>
          <w:tcPr>
            <w:tcW w:w="3369" w:type="dxa"/>
          </w:tcPr>
          <w:p w:rsidR="00EF6E35" w:rsidRPr="006B51DC" w:rsidRDefault="00EF6E35" w:rsidP="00D06F5C">
            <w:pPr>
              <w:rPr>
                <w:lang w:val="lv-LV"/>
              </w:rPr>
            </w:pPr>
            <w:r w:rsidRPr="006B51DC">
              <w:rPr>
                <w:lang w:val="lv-LV"/>
              </w:rPr>
              <w:t>Medicīniskā deratizācija un dezinsekcija</w:t>
            </w:r>
          </w:p>
        </w:tc>
        <w:tc>
          <w:tcPr>
            <w:tcW w:w="1311" w:type="dxa"/>
          </w:tcPr>
          <w:p w:rsidR="00EF6E35" w:rsidRPr="006B51DC" w:rsidRDefault="00EF6E35" w:rsidP="00EF6E35">
            <w:pPr>
              <w:jc w:val="center"/>
              <w:rPr>
                <w:lang w:val="lv-LV"/>
              </w:rPr>
            </w:pPr>
            <w:r w:rsidRPr="006B51DC">
              <w:rPr>
                <w:lang w:val="lv-LV"/>
              </w:rPr>
              <w:t>13412</w:t>
            </w:r>
          </w:p>
        </w:tc>
        <w:tc>
          <w:tcPr>
            <w:tcW w:w="1311" w:type="dxa"/>
          </w:tcPr>
          <w:p w:rsidR="00EF6E35" w:rsidRPr="006B51DC" w:rsidRDefault="00EF6E35" w:rsidP="00D62E6C">
            <w:pPr>
              <w:jc w:val="center"/>
              <w:rPr>
                <w:lang w:val="lv-LV"/>
              </w:rPr>
            </w:pPr>
            <w:r w:rsidRPr="006B51DC">
              <w:rPr>
                <w:lang w:val="lv-LV"/>
              </w:rPr>
              <w:t>14653</w:t>
            </w:r>
          </w:p>
        </w:tc>
        <w:tc>
          <w:tcPr>
            <w:tcW w:w="1311" w:type="dxa"/>
          </w:tcPr>
          <w:p w:rsidR="00EF6E35" w:rsidRPr="006B51DC" w:rsidRDefault="00EF6E35" w:rsidP="00D62E6C">
            <w:pPr>
              <w:jc w:val="center"/>
              <w:rPr>
                <w:lang w:val="lv-LV"/>
              </w:rPr>
            </w:pPr>
            <w:r w:rsidRPr="006B51DC">
              <w:rPr>
                <w:lang w:val="lv-LV"/>
              </w:rPr>
              <w:t xml:space="preserve">  13960</w:t>
            </w:r>
          </w:p>
        </w:tc>
        <w:tc>
          <w:tcPr>
            <w:tcW w:w="1311" w:type="dxa"/>
          </w:tcPr>
          <w:p w:rsidR="00EF6E35" w:rsidRPr="006B51DC" w:rsidRDefault="00EF6E35" w:rsidP="00D62E6C">
            <w:pPr>
              <w:jc w:val="center"/>
              <w:rPr>
                <w:lang w:val="lv-LV"/>
              </w:rPr>
            </w:pPr>
            <w:r w:rsidRPr="006B51DC">
              <w:rPr>
                <w:lang w:val="lv-LV"/>
              </w:rPr>
              <w:t>12964</w:t>
            </w:r>
          </w:p>
        </w:tc>
      </w:tr>
      <w:tr w:rsidR="00EF6E35" w:rsidRPr="006B51DC" w:rsidTr="00EF6E35">
        <w:tc>
          <w:tcPr>
            <w:tcW w:w="3369" w:type="dxa"/>
          </w:tcPr>
          <w:p w:rsidR="00EF6E35" w:rsidRPr="006B51DC" w:rsidRDefault="00EF6E35" w:rsidP="00D06F5C">
            <w:pPr>
              <w:rPr>
                <w:lang w:val="lv-LV"/>
              </w:rPr>
            </w:pPr>
            <w:r w:rsidRPr="006B51DC">
              <w:rPr>
                <w:lang w:val="lv-LV"/>
              </w:rPr>
              <w:t>Elektroenerģijas apgāde</w:t>
            </w:r>
          </w:p>
        </w:tc>
        <w:tc>
          <w:tcPr>
            <w:tcW w:w="1311" w:type="dxa"/>
          </w:tcPr>
          <w:p w:rsidR="00EF6E35" w:rsidRPr="006B51DC" w:rsidRDefault="00244CCD" w:rsidP="00EF6E35">
            <w:pPr>
              <w:jc w:val="center"/>
              <w:rPr>
                <w:lang w:val="lv-LV"/>
              </w:rPr>
            </w:pPr>
            <w:r w:rsidRPr="006B51DC">
              <w:rPr>
                <w:lang w:val="lv-LV"/>
              </w:rPr>
              <w:t>572517</w:t>
            </w:r>
          </w:p>
        </w:tc>
        <w:tc>
          <w:tcPr>
            <w:tcW w:w="1311" w:type="dxa"/>
          </w:tcPr>
          <w:p w:rsidR="00EF6E35" w:rsidRPr="006B51DC" w:rsidRDefault="00244CCD" w:rsidP="00D62E6C">
            <w:pPr>
              <w:jc w:val="center"/>
              <w:rPr>
                <w:lang w:val="lv-LV"/>
              </w:rPr>
            </w:pPr>
            <w:r w:rsidRPr="006B51DC">
              <w:rPr>
                <w:lang w:val="lv-LV"/>
              </w:rPr>
              <w:t>287981</w:t>
            </w:r>
          </w:p>
        </w:tc>
        <w:tc>
          <w:tcPr>
            <w:tcW w:w="1311" w:type="dxa"/>
          </w:tcPr>
          <w:p w:rsidR="00EF6E35" w:rsidRPr="006B51DC" w:rsidRDefault="00EF6E35" w:rsidP="00D62E6C">
            <w:pPr>
              <w:jc w:val="center"/>
              <w:rPr>
                <w:lang w:val="lv-LV"/>
              </w:rPr>
            </w:pPr>
            <w:r w:rsidRPr="006B51DC">
              <w:rPr>
                <w:lang w:val="lv-LV"/>
              </w:rPr>
              <w:t>408259</w:t>
            </w:r>
          </w:p>
        </w:tc>
        <w:tc>
          <w:tcPr>
            <w:tcW w:w="1311" w:type="dxa"/>
          </w:tcPr>
          <w:p w:rsidR="00EF6E35" w:rsidRPr="006B51DC" w:rsidRDefault="00EF6E35" w:rsidP="00D62E6C">
            <w:pPr>
              <w:jc w:val="center"/>
              <w:rPr>
                <w:lang w:val="lv-LV"/>
              </w:rPr>
            </w:pPr>
            <w:r w:rsidRPr="006B51DC">
              <w:rPr>
                <w:lang w:val="lv-LV"/>
              </w:rPr>
              <w:t>434520</w:t>
            </w:r>
          </w:p>
        </w:tc>
      </w:tr>
      <w:tr w:rsidR="00EF6E35" w:rsidRPr="006B51DC" w:rsidTr="00EF6E35">
        <w:tc>
          <w:tcPr>
            <w:tcW w:w="3369" w:type="dxa"/>
          </w:tcPr>
          <w:p w:rsidR="00EF6E35" w:rsidRPr="006B51DC" w:rsidRDefault="00EF6E35" w:rsidP="00D06F5C">
            <w:pPr>
              <w:rPr>
                <w:lang w:val="lv-LV"/>
              </w:rPr>
            </w:pPr>
            <w:r w:rsidRPr="006B51DC">
              <w:rPr>
                <w:lang w:val="lv-LV"/>
              </w:rPr>
              <w:t>Ūdens apgādes pakalpojumi</w:t>
            </w:r>
          </w:p>
        </w:tc>
        <w:tc>
          <w:tcPr>
            <w:tcW w:w="1311" w:type="dxa"/>
          </w:tcPr>
          <w:p w:rsidR="00EF6E35" w:rsidRPr="006B51DC" w:rsidRDefault="00244CCD" w:rsidP="00EF6E35">
            <w:pPr>
              <w:jc w:val="center"/>
              <w:rPr>
                <w:highlight w:val="yellow"/>
                <w:lang w:val="lv-LV"/>
              </w:rPr>
            </w:pPr>
            <w:r w:rsidRPr="006B51DC">
              <w:rPr>
                <w:lang w:val="lv-LV"/>
              </w:rPr>
              <w:t>68124</w:t>
            </w:r>
          </w:p>
        </w:tc>
        <w:tc>
          <w:tcPr>
            <w:tcW w:w="1311" w:type="dxa"/>
          </w:tcPr>
          <w:p w:rsidR="00EF6E35" w:rsidRPr="006B51DC" w:rsidRDefault="00244CCD" w:rsidP="00D62E6C">
            <w:pPr>
              <w:jc w:val="center"/>
              <w:rPr>
                <w:highlight w:val="yellow"/>
                <w:lang w:val="lv-LV"/>
              </w:rPr>
            </w:pPr>
            <w:r w:rsidRPr="006B51DC">
              <w:rPr>
                <w:lang w:val="lv-LV"/>
              </w:rPr>
              <w:t>76155</w:t>
            </w:r>
          </w:p>
        </w:tc>
        <w:tc>
          <w:tcPr>
            <w:tcW w:w="1311" w:type="dxa"/>
          </w:tcPr>
          <w:p w:rsidR="00EF6E35" w:rsidRPr="006B51DC" w:rsidRDefault="00EF6E35" w:rsidP="00D62E6C">
            <w:pPr>
              <w:jc w:val="center"/>
              <w:rPr>
                <w:lang w:val="lv-LV"/>
              </w:rPr>
            </w:pPr>
            <w:r w:rsidRPr="006B51DC">
              <w:rPr>
                <w:lang w:val="lv-LV"/>
              </w:rPr>
              <w:t>90597</w:t>
            </w:r>
          </w:p>
        </w:tc>
        <w:tc>
          <w:tcPr>
            <w:tcW w:w="1311" w:type="dxa"/>
          </w:tcPr>
          <w:p w:rsidR="00EF6E35" w:rsidRPr="006B51DC" w:rsidRDefault="00EF6E35" w:rsidP="00D62E6C">
            <w:pPr>
              <w:jc w:val="center"/>
              <w:rPr>
                <w:lang w:val="lv-LV"/>
              </w:rPr>
            </w:pPr>
            <w:r w:rsidRPr="006B51DC">
              <w:rPr>
                <w:lang w:val="lv-LV"/>
              </w:rPr>
              <w:t>93144</w:t>
            </w:r>
          </w:p>
        </w:tc>
      </w:tr>
      <w:tr w:rsidR="00EF6E35" w:rsidRPr="006B51DC" w:rsidTr="00EF6E35">
        <w:tc>
          <w:tcPr>
            <w:tcW w:w="3369" w:type="dxa"/>
          </w:tcPr>
          <w:p w:rsidR="00EF6E35" w:rsidRPr="006B51DC" w:rsidRDefault="00EF6E35" w:rsidP="00D06F5C">
            <w:pPr>
              <w:rPr>
                <w:lang w:val="lv-LV"/>
              </w:rPr>
            </w:pPr>
            <w:r w:rsidRPr="006B51DC">
              <w:rPr>
                <w:lang w:val="lv-LV"/>
              </w:rPr>
              <w:t>Neapdzīvojamo telpu noma</w:t>
            </w:r>
          </w:p>
        </w:tc>
        <w:tc>
          <w:tcPr>
            <w:tcW w:w="1311" w:type="dxa"/>
          </w:tcPr>
          <w:p w:rsidR="00EF6E35" w:rsidRPr="006B51DC" w:rsidRDefault="00EF6E35" w:rsidP="00EF6E35">
            <w:pPr>
              <w:jc w:val="center"/>
              <w:rPr>
                <w:lang w:val="lv-LV"/>
              </w:rPr>
            </w:pPr>
            <w:r w:rsidRPr="006B51DC">
              <w:rPr>
                <w:lang w:val="lv-LV"/>
              </w:rPr>
              <w:t>32561</w:t>
            </w:r>
          </w:p>
        </w:tc>
        <w:tc>
          <w:tcPr>
            <w:tcW w:w="1311" w:type="dxa"/>
          </w:tcPr>
          <w:p w:rsidR="00EF6E35" w:rsidRPr="006B51DC" w:rsidRDefault="00EF6E35" w:rsidP="00D62E6C">
            <w:pPr>
              <w:jc w:val="center"/>
              <w:rPr>
                <w:lang w:val="lv-LV"/>
              </w:rPr>
            </w:pPr>
            <w:r w:rsidRPr="006B51DC">
              <w:rPr>
                <w:lang w:val="lv-LV"/>
              </w:rPr>
              <w:t>29928</w:t>
            </w:r>
          </w:p>
        </w:tc>
        <w:tc>
          <w:tcPr>
            <w:tcW w:w="1311" w:type="dxa"/>
          </w:tcPr>
          <w:p w:rsidR="00EF6E35" w:rsidRPr="006B51DC" w:rsidRDefault="00EF6E35" w:rsidP="00D62E6C">
            <w:pPr>
              <w:jc w:val="center"/>
              <w:rPr>
                <w:lang w:val="lv-LV"/>
              </w:rPr>
            </w:pPr>
            <w:r w:rsidRPr="006B51DC">
              <w:rPr>
                <w:lang w:val="lv-LV"/>
              </w:rPr>
              <w:t xml:space="preserve">   30692</w:t>
            </w:r>
          </w:p>
        </w:tc>
        <w:tc>
          <w:tcPr>
            <w:tcW w:w="1311" w:type="dxa"/>
          </w:tcPr>
          <w:p w:rsidR="00EF6E35" w:rsidRPr="006B51DC" w:rsidRDefault="00EF6E35" w:rsidP="00D62E6C">
            <w:pPr>
              <w:jc w:val="center"/>
              <w:rPr>
                <w:lang w:val="lv-LV"/>
              </w:rPr>
            </w:pPr>
            <w:r w:rsidRPr="006B51DC">
              <w:rPr>
                <w:lang w:val="lv-LV"/>
              </w:rPr>
              <w:t>35504</w:t>
            </w:r>
          </w:p>
        </w:tc>
      </w:tr>
      <w:tr w:rsidR="00EF6E35" w:rsidRPr="006B51DC" w:rsidTr="00EF6E35">
        <w:tc>
          <w:tcPr>
            <w:tcW w:w="3369" w:type="dxa"/>
          </w:tcPr>
          <w:p w:rsidR="00EF6E35" w:rsidRPr="006B51DC" w:rsidRDefault="00EF6E35" w:rsidP="00D06F5C">
            <w:pPr>
              <w:rPr>
                <w:lang w:val="lv-LV"/>
              </w:rPr>
            </w:pPr>
            <w:r w:rsidRPr="006B51DC">
              <w:rPr>
                <w:lang w:val="lv-LV"/>
              </w:rPr>
              <w:t>Ielu apgaismošanas sistēmu apkalpošana</w:t>
            </w:r>
          </w:p>
        </w:tc>
        <w:tc>
          <w:tcPr>
            <w:tcW w:w="1311" w:type="dxa"/>
          </w:tcPr>
          <w:p w:rsidR="00EF6E35" w:rsidRPr="006B51DC" w:rsidRDefault="00EF6E35" w:rsidP="00EF6E35">
            <w:pPr>
              <w:jc w:val="center"/>
              <w:rPr>
                <w:lang w:val="lv-LV"/>
              </w:rPr>
            </w:pPr>
            <w:r w:rsidRPr="006B51DC">
              <w:rPr>
                <w:lang w:val="lv-LV"/>
              </w:rPr>
              <w:t>84321</w:t>
            </w:r>
          </w:p>
        </w:tc>
        <w:tc>
          <w:tcPr>
            <w:tcW w:w="1311" w:type="dxa"/>
          </w:tcPr>
          <w:p w:rsidR="00EF6E35" w:rsidRPr="006B51DC" w:rsidRDefault="00EF6E35" w:rsidP="00EF6E35">
            <w:pPr>
              <w:jc w:val="center"/>
              <w:rPr>
                <w:lang w:val="lv-LV"/>
              </w:rPr>
            </w:pPr>
            <w:r w:rsidRPr="006B51DC">
              <w:rPr>
                <w:lang w:val="lv-LV"/>
              </w:rPr>
              <w:t>85632</w:t>
            </w:r>
          </w:p>
        </w:tc>
        <w:tc>
          <w:tcPr>
            <w:tcW w:w="1311" w:type="dxa"/>
          </w:tcPr>
          <w:p w:rsidR="00EF6E35" w:rsidRPr="006B51DC" w:rsidRDefault="00EF6E35" w:rsidP="00D62E6C">
            <w:pPr>
              <w:jc w:val="center"/>
              <w:rPr>
                <w:lang w:val="lv-LV"/>
              </w:rPr>
            </w:pPr>
            <w:r w:rsidRPr="006B51DC">
              <w:rPr>
                <w:lang w:val="lv-LV"/>
              </w:rPr>
              <w:t xml:space="preserve"> 102799</w:t>
            </w:r>
          </w:p>
        </w:tc>
        <w:tc>
          <w:tcPr>
            <w:tcW w:w="1311" w:type="dxa"/>
          </w:tcPr>
          <w:p w:rsidR="00EF6E35" w:rsidRPr="006B51DC" w:rsidRDefault="00EF6E35" w:rsidP="00D62E6C">
            <w:pPr>
              <w:jc w:val="center"/>
              <w:rPr>
                <w:lang w:val="lv-LV"/>
              </w:rPr>
            </w:pPr>
            <w:r w:rsidRPr="006B51DC">
              <w:rPr>
                <w:lang w:val="lv-LV"/>
              </w:rPr>
              <w:t>138435</w:t>
            </w:r>
          </w:p>
        </w:tc>
      </w:tr>
      <w:tr w:rsidR="00EF6E35" w:rsidRPr="006B51DC" w:rsidTr="00EF6E35">
        <w:tc>
          <w:tcPr>
            <w:tcW w:w="3369" w:type="dxa"/>
          </w:tcPr>
          <w:p w:rsidR="00EF6E35" w:rsidRPr="006B51DC" w:rsidRDefault="00EF6E35" w:rsidP="00D06F5C">
            <w:pPr>
              <w:rPr>
                <w:lang w:val="lv-LV"/>
              </w:rPr>
            </w:pPr>
            <w:r w:rsidRPr="006B51DC">
              <w:rPr>
                <w:lang w:val="lv-LV"/>
              </w:rPr>
              <w:t>Pārējie</w:t>
            </w:r>
          </w:p>
        </w:tc>
        <w:tc>
          <w:tcPr>
            <w:tcW w:w="1311" w:type="dxa"/>
          </w:tcPr>
          <w:p w:rsidR="00EF6E35" w:rsidRPr="006B51DC" w:rsidRDefault="00EF6E35" w:rsidP="00EF6E35">
            <w:pPr>
              <w:jc w:val="center"/>
              <w:rPr>
                <w:lang w:val="lv-LV"/>
              </w:rPr>
            </w:pPr>
            <w:r w:rsidRPr="006B51DC">
              <w:rPr>
                <w:lang w:val="lv-LV"/>
              </w:rPr>
              <w:t>1596</w:t>
            </w:r>
          </w:p>
        </w:tc>
        <w:tc>
          <w:tcPr>
            <w:tcW w:w="1311" w:type="dxa"/>
          </w:tcPr>
          <w:p w:rsidR="00EF6E35" w:rsidRPr="006B51DC" w:rsidRDefault="00EF6E35" w:rsidP="00D62E6C">
            <w:pPr>
              <w:jc w:val="center"/>
              <w:rPr>
                <w:lang w:val="lv-LV"/>
              </w:rPr>
            </w:pPr>
            <w:r w:rsidRPr="006B51DC">
              <w:rPr>
                <w:lang w:val="lv-LV"/>
              </w:rPr>
              <w:t>2315</w:t>
            </w:r>
          </w:p>
        </w:tc>
        <w:tc>
          <w:tcPr>
            <w:tcW w:w="1311" w:type="dxa"/>
          </w:tcPr>
          <w:p w:rsidR="00EF6E35" w:rsidRPr="006B51DC" w:rsidRDefault="00EF6E35" w:rsidP="00D62E6C">
            <w:pPr>
              <w:jc w:val="center"/>
              <w:rPr>
                <w:lang w:val="lv-LV"/>
              </w:rPr>
            </w:pPr>
            <w:r w:rsidRPr="006B51DC">
              <w:rPr>
                <w:lang w:val="lv-LV"/>
              </w:rPr>
              <w:t xml:space="preserve">     2315</w:t>
            </w:r>
          </w:p>
        </w:tc>
        <w:tc>
          <w:tcPr>
            <w:tcW w:w="1311" w:type="dxa"/>
          </w:tcPr>
          <w:p w:rsidR="00EF6E35" w:rsidRPr="006B51DC" w:rsidRDefault="00EF6E35" w:rsidP="00D62E6C">
            <w:pPr>
              <w:jc w:val="center"/>
              <w:rPr>
                <w:lang w:val="lv-LV"/>
              </w:rPr>
            </w:pPr>
            <w:r w:rsidRPr="006B51DC">
              <w:rPr>
                <w:lang w:val="lv-LV"/>
              </w:rPr>
              <w:t>5489</w:t>
            </w:r>
          </w:p>
        </w:tc>
      </w:tr>
      <w:tr w:rsidR="00EF6E35" w:rsidRPr="006B51DC" w:rsidTr="00EF6E35">
        <w:tc>
          <w:tcPr>
            <w:tcW w:w="3369" w:type="dxa"/>
          </w:tcPr>
          <w:p w:rsidR="00EF6E35" w:rsidRPr="006B51DC" w:rsidRDefault="00EF6E35" w:rsidP="00D06F5C">
            <w:pPr>
              <w:rPr>
                <w:lang w:val="lv-LV"/>
              </w:rPr>
            </w:pPr>
            <w:r w:rsidRPr="006B51DC">
              <w:rPr>
                <w:b/>
                <w:bCs/>
                <w:szCs w:val="23"/>
                <w:lang w:val="lv-LV"/>
              </w:rPr>
              <w:t>Kopā</w:t>
            </w:r>
          </w:p>
        </w:tc>
        <w:tc>
          <w:tcPr>
            <w:tcW w:w="1311" w:type="dxa"/>
          </w:tcPr>
          <w:p w:rsidR="00EF6E35" w:rsidRPr="006B51DC" w:rsidRDefault="00275AC1" w:rsidP="00EF6E35">
            <w:pPr>
              <w:jc w:val="center"/>
              <w:rPr>
                <w:b/>
                <w:bCs/>
                <w:lang w:val="lv-LV"/>
              </w:rPr>
            </w:pPr>
            <w:r w:rsidRPr="006B51DC">
              <w:rPr>
                <w:b/>
                <w:bCs/>
                <w:lang w:val="lv-LV"/>
              </w:rPr>
              <w:t>895287</w:t>
            </w:r>
          </w:p>
        </w:tc>
        <w:tc>
          <w:tcPr>
            <w:tcW w:w="1311" w:type="dxa"/>
          </w:tcPr>
          <w:p w:rsidR="00EF6E35" w:rsidRPr="006B51DC" w:rsidRDefault="00EF6E35" w:rsidP="00D62E6C">
            <w:pPr>
              <w:jc w:val="center"/>
              <w:rPr>
                <w:b/>
                <w:bCs/>
                <w:lang w:val="lv-LV"/>
              </w:rPr>
            </w:pPr>
            <w:r w:rsidRPr="006B51DC">
              <w:rPr>
                <w:b/>
                <w:bCs/>
                <w:lang w:val="lv-LV"/>
              </w:rPr>
              <w:t>598159</w:t>
            </w:r>
          </w:p>
        </w:tc>
        <w:tc>
          <w:tcPr>
            <w:tcW w:w="1311" w:type="dxa"/>
          </w:tcPr>
          <w:p w:rsidR="00EF6E35" w:rsidRPr="006B51DC" w:rsidRDefault="00EF6E35" w:rsidP="00D62E6C">
            <w:pPr>
              <w:jc w:val="center"/>
              <w:rPr>
                <w:b/>
                <w:bCs/>
                <w:lang w:val="lv-LV"/>
              </w:rPr>
            </w:pPr>
            <w:r w:rsidRPr="006B51DC">
              <w:rPr>
                <w:b/>
                <w:bCs/>
                <w:lang w:val="lv-LV"/>
              </w:rPr>
              <w:t xml:space="preserve"> 737244</w:t>
            </w:r>
          </w:p>
        </w:tc>
        <w:tc>
          <w:tcPr>
            <w:tcW w:w="1311" w:type="dxa"/>
          </w:tcPr>
          <w:p w:rsidR="00EF6E35" w:rsidRPr="006B51DC" w:rsidRDefault="00EF6E35" w:rsidP="00D62E6C">
            <w:pPr>
              <w:jc w:val="center"/>
              <w:rPr>
                <w:b/>
                <w:bCs/>
                <w:lang w:val="lv-LV"/>
              </w:rPr>
            </w:pPr>
            <w:r w:rsidRPr="006B51DC">
              <w:rPr>
                <w:b/>
                <w:bCs/>
                <w:lang w:val="lv-LV"/>
              </w:rPr>
              <w:t>805364</w:t>
            </w:r>
          </w:p>
        </w:tc>
      </w:tr>
    </w:tbl>
    <w:p w:rsidR="00C80597" w:rsidRPr="006B51DC" w:rsidRDefault="00C80597" w:rsidP="00C80597">
      <w:pPr>
        <w:spacing w:line="360" w:lineRule="auto"/>
        <w:jc w:val="center"/>
        <w:rPr>
          <w:b/>
          <w:i/>
          <w:lang w:val="lv-LV"/>
        </w:rPr>
      </w:pPr>
      <w:r w:rsidRPr="006B51DC">
        <w:rPr>
          <w:b/>
          <w:i/>
          <w:lang w:val="lv-LV"/>
        </w:rPr>
        <w:lastRenderedPageBreak/>
        <w:t>Darbības virzienu rādītāju dinamika</w:t>
      </w:r>
    </w:p>
    <w:p w:rsidR="00275AC1" w:rsidRPr="006B51DC" w:rsidRDefault="000D45B0" w:rsidP="004302FC">
      <w:pPr>
        <w:spacing w:line="360" w:lineRule="auto"/>
        <w:ind w:firstLine="851"/>
        <w:jc w:val="both"/>
        <w:rPr>
          <w:lang w:val="lv-LV"/>
        </w:rPr>
      </w:pPr>
      <w:r w:rsidRPr="006B51DC">
        <w:rPr>
          <w:lang w:val="lv-LV"/>
        </w:rPr>
        <w:t>PSIA „Sadzīves pakalpojumu kombināts” p</w:t>
      </w:r>
      <w:r w:rsidR="00275AC1" w:rsidRPr="006B51DC">
        <w:rPr>
          <w:lang w:val="lv-LV"/>
        </w:rPr>
        <w:t xml:space="preserve">akalpojumu </w:t>
      </w:r>
      <w:r w:rsidRPr="006B51DC">
        <w:rPr>
          <w:lang w:val="lv-LV"/>
        </w:rPr>
        <w:t xml:space="preserve">attīstības </w:t>
      </w:r>
      <w:r w:rsidR="00275AC1" w:rsidRPr="006B51DC">
        <w:rPr>
          <w:lang w:val="lv-LV"/>
        </w:rPr>
        <w:t>dinamika</w:t>
      </w:r>
      <w:r w:rsidRPr="006B51DC">
        <w:rPr>
          <w:lang w:val="lv-LV"/>
        </w:rPr>
        <w:t xml:space="preserve"> četru gadu laikā</w:t>
      </w:r>
      <w:r w:rsidR="00275AC1" w:rsidRPr="006B51DC">
        <w:rPr>
          <w:lang w:val="lv-LV"/>
        </w:rPr>
        <w:t xml:space="preserve"> ir attēlota sekojošā grafikā:</w:t>
      </w:r>
    </w:p>
    <w:p w:rsidR="00275AC1" w:rsidRPr="006B51DC" w:rsidRDefault="00194F52" w:rsidP="00275AC1">
      <w:pPr>
        <w:spacing w:line="360" w:lineRule="auto"/>
        <w:rPr>
          <w:lang w:val="lv-LV"/>
        </w:rPr>
      </w:pPr>
      <w:r w:rsidRPr="006B51DC">
        <w:rPr>
          <w:noProof/>
          <w:lang w:val="ru-RU" w:eastAsia="ru-RU"/>
        </w:rPr>
        <w:drawing>
          <wp:inline distT="0" distB="0" distL="0" distR="0">
            <wp:extent cx="5600700" cy="64770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7EA7" w:rsidRPr="006B51DC" w:rsidRDefault="00237EA7" w:rsidP="00D06F5C">
      <w:pPr>
        <w:spacing w:line="360" w:lineRule="auto"/>
        <w:ind w:firstLine="851"/>
        <w:rPr>
          <w:lang w:val="lv-LV"/>
        </w:rPr>
      </w:pPr>
    </w:p>
    <w:p w:rsidR="0097477B" w:rsidRPr="006B51DC" w:rsidRDefault="0097477B" w:rsidP="004302FC">
      <w:pPr>
        <w:spacing w:line="360" w:lineRule="auto"/>
        <w:ind w:firstLine="851"/>
        <w:jc w:val="both"/>
        <w:rPr>
          <w:lang w:val="lv-LV"/>
        </w:rPr>
      </w:pPr>
      <w:r w:rsidRPr="006B51DC">
        <w:rPr>
          <w:lang w:val="lv-LV"/>
        </w:rPr>
        <w:t xml:space="preserve">Apskatot neto apgrozījuma dinamiku kopumā </w:t>
      </w:r>
      <w:r w:rsidR="00E22AA7" w:rsidRPr="006B51DC">
        <w:rPr>
          <w:lang w:val="lv-LV"/>
        </w:rPr>
        <w:t xml:space="preserve">sākot no lielākiem radītajiem, </w:t>
      </w:r>
      <w:r w:rsidRPr="006B51DC">
        <w:rPr>
          <w:lang w:val="lv-LV"/>
        </w:rPr>
        <w:t xml:space="preserve">var atzīmēt, ka </w:t>
      </w:r>
      <w:r w:rsidR="00E02941" w:rsidRPr="006B51DC">
        <w:rPr>
          <w:lang w:val="lv-LV"/>
        </w:rPr>
        <w:t>acīmredzami svarīgāko lomu neto apgrozījumā ieņem elektroenerģijas apgādes pakalpojumi. 2009. gadā šīs rādītājs bija pat augstāks nekā dotajā brīdī, tomēr pēc strauja apgrozījuma samazinājuma</w:t>
      </w:r>
      <w:r w:rsidR="004302FC" w:rsidRPr="006B51DC">
        <w:rPr>
          <w:lang w:val="lv-LV"/>
        </w:rPr>
        <w:t xml:space="preserve"> </w:t>
      </w:r>
      <w:r w:rsidR="00E02941" w:rsidRPr="006B51DC">
        <w:rPr>
          <w:lang w:val="lv-LV"/>
        </w:rPr>
        <w:t>2010. gadā (kopīgais neto apgrozījuma apjoms samazinājās par 33%), kas notika tāpēc, ka SIA „Nexis Fibers” atteicās no PSIA „Sadzīves pakalpojumu kombināts” pakalpojumiem uz pārslēdzās Pie AS „Latvenergo” tīkliem.</w:t>
      </w:r>
      <w:r w:rsidR="009174B1" w:rsidRPr="006B51DC">
        <w:rPr>
          <w:lang w:val="lv-LV"/>
        </w:rPr>
        <w:t xml:space="preserve"> Tomēr turpmākajos </w:t>
      </w:r>
      <w:r w:rsidR="009174B1" w:rsidRPr="006B51DC">
        <w:rPr>
          <w:lang w:val="lv-LV"/>
        </w:rPr>
        <w:lastRenderedPageBreak/>
        <w:t>gados neto apgrozījums šajā darbības virzienā stabili pieauga, kas liecina par pakalpojuma attīstību.</w:t>
      </w:r>
    </w:p>
    <w:p w:rsidR="00E22AA7" w:rsidRPr="006B51DC" w:rsidRDefault="00E22AA7" w:rsidP="00E22AA7">
      <w:pPr>
        <w:spacing w:line="360" w:lineRule="auto"/>
        <w:ind w:firstLine="851"/>
        <w:rPr>
          <w:lang w:val="lv-LV"/>
        </w:rPr>
      </w:pPr>
      <w:r w:rsidRPr="006B51DC">
        <w:rPr>
          <w:lang w:val="lv-LV"/>
        </w:rPr>
        <w:t>Ielu apgaismojuma pakalpojuma dinamika visu analizējamo periodu bija pozitīva, tomēr līdz ar jauno normatīvo aktu pieņemšanu uzņēmums nevarēja turpināt šo pakalpojumu sniegšanu.</w:t>
      </w:r>
    </w:p>
    <w:p w:rsidR="009174B1" w:rsidRPr="006B51DC" w:rsidRDefault="009174B1" w:rsidP="004302FC">
      <w:pPr>
        <w:spacing w:line="360" w:lineRule="auto"/>
        <w:ind w:firstLine="851"/>
        <w:jc w:val="both"/>
        <w:rPr>
          <w:lang w:val="lv-LV"/>
        </w:rPr>
      </w:pPr>
      <w:r w:rsidRPr="006B51DC">
        <w:rPr>
          <w:lang w:val="lv-LV"/>
        </w:rPr>
        <w:t>Pirts pakalpojumu apjomi laika periodā no 2009. līdz 2012. gadam samazinājās līdz ar</w:t>
      </w:r>
      <w:r w:rsidR="004302FC" w:rsidRPr="006B51DC">
        <w:rPr>
          <w:lang w:val="lv-LV"/>
        </w:rPr>
        <w:t xml:space="preserve"> </w:t>
      </w:r>
      <w:r w:rsidRPr="006B51DC">
        <w:rPr>
          <w:lang w:val="lv-LV"/>
        </w:rPr>
        <w:t>pirts apmeklētāju skaita pakāpenisko samazinājumu</w:t>
      </w:r>
      <w:r w:rsidR="00E22AA7" w:rsidRPr="006B51DC">
        <w:rPr>
          <w:lang w:val="lv-LV"/>
        </w:rPr>
        <w:t>. Stratēģijas ziņā var padomāt par apmeklētāju piesaistes iespējām, jo apmeklētāju skaits samazinājās neatkarīgi no sniedzamo pakalpojumu kvalitātes, jo kvalitāte salīdzinājumā ar iepriekšējiem gadiem palika iepriekšējā līmenī.</w:t>
      </w:r>
    </w:p>
    <w:p w:rsidR="00E22AA7" w:rsidRPr="006B51DC" w:rsidRDefault="00E22AA7" w:rsidP="004302FC">
      <w:pPr>
        <w:spacing w:line="360" w:lineRule="auto"/>
        <w:ind w:firstLine="851"/>
        <w:jc w:val="both"/>
        <w:rPr>
          <w:lang w:val="lv-LV"/>
        </w:rPr>
      </w:pPr>
      <w:r w:rsidRPr="006B51DC">
        <w:rPr>
          <w:lang w:val="lv-LV"/>
        </w:rPr>
        <w:t>Pakalpojumi, kas saistīti ar ūdens apgādes un kanalizācijas pakalpojumiem rada pozitīvo dinamiku laika periodā no 2009. līdz 2012. gadam. Neskatoties uz to, ka pieaugums bija nenozīmīgs apgrozījuma ziņā salīdzinot ar</w:t>
      </w:r>
      <w:r w:rsidR="004302FC" w:rsidRPr="006B51DC">
        <w:rPr>
          <w:lang w:val="lv-LV"/>
        </w:rPr>
        <w:t xml:space="preserve"> </w:t>
      </w:r>
      <w:r w:rsidRPr="006B51DC">
        <w:rPr>
          <w:lang w:val="lv-LV"/>
        </w:rPr>
        <w:t>perioda sākumu, tomēr tas sastāda nozīmīgu daļu uzņēmuma neto apgrozījumā un, līdz ar to, rādītāja pieaugums pozitīvi ietekmē arī kopīgu apgrozījumu.</w:t>
      </w:r>
    </w:p>
    <w:p w:rsidR="00C80597" w:rsidRPr="006B51DC" w:rsidRDefault="00C80597" w:rsidP="004302FC">
      <w:pPr>
        <w:spacing w:line="360" w:lineRule="auto"/>
        <w:ind w:firstLine="851"/>
        <w:jc w:val="both"/>
        <w:rPr>
          <w:lang w:val="lv-LV"/>
        </w:rPr>
      </w:pPr>
      <w:r w:rsidRPr="006B51DC">
        <w:rPr>
          <w:lang w:val="lv-LV"/>
        </w:rPr>
        <w:t>Telpu noma arī ir viens no vidēja apgrozījuma līmeņa pakalpojumiem. Visā analizējamā laika periodā šī pakalpojuma rādītājs palika apmēram vienādā līmenī, un neskatoties uz nelielu apgrozījuma samazinājumu šīm pakalpojumu veidam 2010. gadā, jau sākot ar 2011. gadu  ir  vērojams pakāpenisks pieaugums, kas norāda un pakalpojuma pozīciju stabilitāti.</w:t>
      </w:r>
    </w:p>
    <w:p w:rsidR="00C80597" w:rsidRPr="006B51DC" w:rsidRDefault="00C80597" w:rsidP="004302FC">
      <w:pPr>
        <w:spacing w:line="360" w:lineRule="auto"/>
        <w:ind w:firstLine="851"/>
        <w:jc w:val="both"/>
        <w:rPr>
          <w:lang w:val="lv-LV"/>
        </w:rPr>
      </w:pPr>
      <w:r w:rsidRPr="006B51DC">
        <w:rPr>
          <w:lang w:val="lv-LV"/>
        </w:rPr>
        <w:t>Deratizācijas un dezinsekcijas pakalpojumu virzienam vērojams gan pieaugums, gan samazinājums, tomēr kopumā laika periodā no 2009. līdz 2012. gadam pakalpojuma apgrozījums paliek gandrīz vienādā līmenī īpaši neietekmējot kopīgo situāciju uzņēmumā.</w:t>
      </w:r>
    </w:p>
    <w:p w:rsidR="00C80597" w:rsidRPr="006B51DC" w:rsidRDefault="00C80597" w:rsidP="004302FC">
      <w:pPr>
        <w:spacing w:line="360" w:lineRule="auto"/>
        <w:ind w:firstLine="851"/>
        <w:jc w:val="both"/>
        <w:rPr>
          <w:lang w:val="lv-LV"/>
        </w:rPr>
      </w:pPr>
      <w:r w:rsidRPr="006B51DC">
        <w:rPr>
          <w:lang w:val="lv-LV"/>
        </w:rPr>
        <w:t>Pārējo pakalpojumu kopums, pie kura arī pieskaitāms teritorijas uzkopšanas darbu pakalpojums sastāda pašu mazāko īpatsvaru apgrozījumā, tomēr šajā virzienā ir vērojams pieaugums, salīdzinot ar 2009. gadu.</w:t>
      </w:r>
    </w:p>
    <w:p w:rsidR="00237EA7" w:rsidRPr="006B51DC" w:rsidRDefault="00237EA7" w:rsidP="00D06F5C">
      <w:pPr>
        <w:spacing w:line="360" w:lineRule="auto"/>
        <w:ind w:firstLine="851"/>
        <w:rPr>
          <w:lang w:val="lv-LV"/>
        </w:rPr>
      </w:pPr>
    </w:p>
    <w:p w:rsidR="00C80597" w:rsidRPr="006B51DC" w:rsidRDefault="00C80597" w:rsidP="00C80597">
      <w:pPr>
        <w:spacing w:line="360" w:lineRule="auto"/>
        <w:jc w:val="center"/>
        <w:rPr>
          <w:b/>
          <w:i/>
          <w:lang w:val="lv-LV"/>
        </w:rPr>
      </w:pPr>
      <w:r w:rsidRPr="006B51DC">
        <w:rPr>
          <w:b/>
          <w:i/>
          <w:lang w:val="lv-LV"/>
        </w:rPr>
        <w:t>Darbības virzienu īpatsvara dinamika</w:t>
      </w:r>
    </w:p>
    <w:p w:rsidR="00C80597" w:rsidRPr="006B51DC" w:rsidRDefault="00C80597" w:rsidP="004302FC">
      <w:pPr>
        <w:spacing w:line="360" w:lineRule="auto"/>
        <w:ind w:firstLine="851"/>
        <w:jc w:val="both"/>
        <w:rPr>
          <w:lang w:val="lv-LV"/>
        </w:rPr>
      </w:pPr>
      <w:r w:rsidRPr="006B51DC">
        <w:rPr>
          <w:lang w:val="lv-LV"/>
        </w:rPr>
        <w:t xml:space="preserve">Lai atspoguļotu īpatsvara izmaiņas laika periodā no 2009. līdz 2012. gadam, </w:t>
      </w:r>
      <w:r w:rsidR="009206DE" w:rsidRPr="006B51DC">
        <w:rPr>
          <w:lang w:val="lv-LV"/>
        </w:rPr>
        <w:t>tika aprēķināts katra</w:t>
      </w:r>
      <w:r w:rsidR="004302FC" w:rsidRPr="006B51DC">
        <w:rPr>
          <w:lang w:val="lv-LV"/>
        </w:rPr>
        <w:t xml:space="preserve"> </w:t>
      </w:r>
      <w:r w:rsidR="009206DE" w:rsidRPr="006B51DC">
        <w:rPr>
          <w:lang w:val="lv-LV"/>
        </w:rPr>
        <w:t xml:space="preserve">darbības virziena īpatsvars uzņēmuma kopīgā neto apgrozījumā katrā no četriem analizējamiem gadiem.  </w:t>
      </w:r>
      <w:r w:rsidRPr="006B51DC">
        <w:rPr>
          <w:lang w:val="lv-LV"/>
        </w:rPr>
        <w:t xml:space="preserve"> </w:t>
      </w:r>
    </w:p>
    <w:p w:rsidR="00275AC1" w:rsidRPr="006B51DC" w:rsidRDefault="00275AC1" w:rsidP="00D06F5C">
      <w:pPr>
        <w:spacing w:line="360" w:lineRule="auto"/>
        <w:ind w:firstLine="851"/>
        <w:rPr>
          <w:lang w:val="lv-LV"/>
        </w:rPr>
      </w:pPr>
    </w:p>
    <w:p w:rsidR="00237EA7" w:rsidRPr="006B51DC" w:rsidRDefault="009206DE" w:rsidP="009206DE">
      <w:pPr>
        <w:spacing w:line="360" w:lineRule="auto"/>
        <w:rPr>
          <w:lang w:val="lv-LV"/>
        </w:rPr>
      </w:pPr>
      <w:r w:rsidRPr="006B51DC">
        <w:rPr>
          <w:b/>
          <w:noProof/>
          <w:sz w:val="32"/>
          <w:szCs w:val="32"/>
          <w:lang w:val="ru-RU" w:eastAsia="ru-RU"/>
        </w:rPr>
        <w:lastRenderedPageBreak/>
        <w:drawing>
          <wp:inline distT="0" distB="0" distL="0" distR="0">
            <wp:extent cx="2924175" cy="2257425"/>
            <wp:effectExtent l="19050" t="0" r="9525"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B51DC">
        <w:rPr>
          <w:b/>
          <w:noProof/>
          <w:sz w:val="32"/>
          <w:szCs w:val="32"/>
          <w:lang w:val="ru-RU" w:eastAsia="ru-RU"/>
        </w:rPr>
        <w:drawing>
          <wp:inline distT="0" distB="0" distL="0" distR="0">
            <wp:extent cx="2924175" cy="2257425"/>
            <wp:effectExtent l="19050" t="0" r="9525"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6B51DC">
        <w:rPr>
          <w:b/>
          <w:noProof/>
          <w:sz w:val="32"/>
          <w:szCs w:val="32"/>
          <w:lang w:val="ru-RU" w:eastAsia="ru-RU"/>
        </w:rPr>
        <w:drawing>
          <wp:inline distT="0" distB="0" distL="0" distR="0">
            <wp:extent cx="2924175" cy="2257425"/>
            <wp:effectExtent l="19050" t="0" r="9525"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B51DC">
        <w:rPr>
          <w:noProof/>
          <w:lang w:val="ru-RU" w:eastAsia="ru-RU"/>
        </w:rPr>
        <w:drawing>
          <wp:inline distT="0" distB="0" distL="0" distR="0">
            <wp:extent cx="2924175" cy="2257425"/>
            <wp:effectExtent l="19050" t="0" r="9525"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6F5C" w:rsidRPr="006B51DC" w:rsidRDefault="009206DE" w:rsidP="009206DE">
      <w:pPr>
        <w:spacing w:line="360" w:lineRule="auto"/>
        <w:rPr>
          <w:lang w:val="lv-LV"/>
        </w:rPr>
      </w:pPr>
      <w:r w:rsidRPr="006B51DC">
        <w:rPr>
          <w:noProof/>
          <w:lang w:val="ru-RU" w:eastAsia="ru-RU"/>
        </w:rPr>
        <w:drawing>
          <wp:inline distT="0" distB="0" distL="0" distR="0">
            <wp:extent cx="5876925" cy="1266825"/>
            <wp:effectExtent l="19050" t="0" r="9525"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6F5C" w:rsidRPr="006B51DC" w:rsidRDefault="00D06F5C" w:rsidP="00D06F5C">
      <w:pPr>
        <w:spacing w:line="360" w:lineRule="auto"/>
        <w:ind w:firstLine="851"/>
        <w:rPr>
          <w:lang w:val="lv-LV"/>
        </w:rPr>
      </w:pPr>
    </w:p>
    <w:p w:rsidR="00237EA7" w:rsidRPr="006B51DC" w:rsidRDefault="00237EA7" w:rsidP="004302FC">
      <w:pPr>
        <w:spacing w:line="360" w:lineRule="auto"/>
        <w:ind w:firstLine="851"/>
        <w:jc w:val="both"/>
        <w:rPr>
          <w:lang w:val="lv-LV"/>
        </w:rPr>
      </w:pPr>
      <w:r w:rsidRPr="006B51DC">
        <w:rPr>
          <w:lang w:val="lv-LV"/>
        </w:rPr>
        <w:t xml:space="preserve">2012. gadā pirts pakalpojumu neto apgrozījums uzņēmuma kopējā apgrozījumā sastādīja 10,59%. 2011. gada šī darbības virziena neto apgrozījums sastādīja nedaudz vairāk –12,02%. 2010. gadā tas sastādīja 16,97%, bet 2009. gadā </w:t>
      </w:r>
      <w:r w:rsidR="0076534D" w:rsidRPr="006B51DC">
        <w:rPr>
          <w:lang w:val="lv-LV"/>
        </w:rPr>
        <w:t>–</w:t>
      </w:r>
      <w:r w:rsidRPr="006B51DC">
        <w:rPr>
          <w:lang w:val="lv-LV"/>
        </w:rPr>
        <w:t xml:space="preserve"> </w:t>
      </w:r>
      <w:r w:rsidR="0076534D" w:rsidRPr="006B51DC">
        <w:rPr>
          <w:lang w:val="lv-LV"/>
        </w:rPr>
        <w:t>13,71%.</w:t>
      </w:r>
    </w:p>
    <w:p w:rsidR="00237EA7" w:rsidRPr="006B51DC" w:rsidRDefault="00237EA7" w:rsidP="004302FC">
      <w:pPr>
        <w:spacing w:line="360" w:lineRule="auto"/>
        <w:ind w:firstLine="851"/>
        <w:jc w:val="both"/>
        <w:rPr>
          <w:lang w:val="lv-LV"/>
        </w:rPr>
      </w:pPr>
      <w:r w:rsidRPr="006B51DC">
        <w:rPr>
          <w:lang w:val="lv-LV"/>
        </w:rPr>
        <w:t>Telpu nomas pakalpojumu neto apgrozījums 2012. gadā sastādīja 35504 Ls, kas uzņēmuma kopējā apgrozījumā sastādīja 4,41%. Salīdzinot ar 2011. gadu šīs rādītājs pieauga, jo telpu nomas pakalpojumu neto apgrozījums 2011. gadā sastādīja tikai 4,16%.</w:t>
      </w:r>
      <w:r w:rsidR="0076534D" w:rsidRPr="006B51DC">
        <w:rPr>
          <w:lang w:val="lv-LV"/>
        </w:rPr>
        <w:t xml:space="preserve"> 2010. gadā tas sastādīja 5,00%, bet 2009. gadā sastādīja 3,64%. No tā var secināt, ka pakalpojuma īpatsvars šajā laika periodā uzturējās apmēram vienādā līmenī.</w:t>
      </w:r>
    </w:p>
    <w:p w:rsidR="00237EA7" w:rsidRPr="006B51DC" w:rsidRDefault="00237EA7" w:rsidP="004302FC">
      <w:pPr>
        <w:spacing w:line="360" w:lineRule="auto"/>
        <w:ind w:firstLine="851"/>
        <w:jc w:val="both"/>
        <w:rPr>
          <w:lang w:val="lv-LV"/>
        </w:rPr>
      </w:pPr>
      <w:r w:rsidRPr="006B51DC">
        <w:rPr>
          <w:lang w:val="lv-LV"/>
        </w:rPr>
        <w:t>Deratizācijas un dezinsekcijas pakalpojumu neto apgrozījums 2012. gadā sastādīja 1,61%. Salīdzinot ar 2011. gadu šīs rādītājs nedaudz samazinājās – doto pakalpojumu neto apgrozījums 2011. gadā sastādīja 1,89%.</w:t>
      </w:r>
      <w:r w:rsidR="0076534D" w:rsidRPr="006B51DC">
        <w:rPr>
          <w:lang w:val="lv-LV"/>
        </w:rPr>
        <w:t xml:space="preserve"> 2010. gadā īpatsvars sastādīja 2,45%, bet 2009. gadā šī </w:t>
      </w:r>
      <w:r w:rsidR="0076534D" w:rsidRPr="006B51DC">
        <w:rPr>
          <w:lang w:val="lv-LV"/>
        </w:rPr>
        <w:lastRenderedPageBreak/>
        <w:t>pakalpojuma īpatsvars bija vēl mazāks – 1,50%, no ka secinājām, ka šī pakalpojuma īpatsvars uzņēmuma apgrozījumā pakāpeniski pieaug.</w:t>
      </w:r>
    </w:p>
    <w:p w:rsidR="00237EA7" w:rsidRPr="006B51DC" w:rsidRDefault="00013E7F" w:rsidP="004302FC">
      <w:pPr>
        <w:spacing w:line="360" w:lineRule="auto"/>
        <w:ind w:firstLine="851"/>
        <w:jc w:val="both"/>
        <w:rPr>
          <w:lang w:val="lv-LV"/>
        </w:rPr>
      </w:pPr>
      <w:r w:rsidRPr="006B51DC">
        <w:rPr>
          <w:lang w:val="lv-LV"/>
        </w:rPr>
        <w:t>Ū</w:t>
      </w:r>
      <w:r w:rsidR="00237EA7" w:rsidRPr="006B51DC">
        <w:rPr>
          <w:lang w:val="lv-LV"/>
        </w:rPr>
        <w:t xml:space="preserve">densapgādes un kanalizācijas pakalpojumu </w:t>
      </w:r>
      <w:r w:rsidR="001C33F2" w:rsidRPr="006B51DC">
        <w:rPr>
          <w:lang w:val="lv-LV"/>
        </w:rPr>
        <w:t xml:space="preserve">īpatsvars uzņēmuma kopējā apgrozījumā </w:t>
      </w:r>
      <w:r w:rsidR="00237EA7" w:rsidRPr="006B51DC">
        <w:rPr>
          <w:lang w:val="lv-LV"/>
        </w:rPr>
        <w:t>2012. gadā sastādīja 11,57%. Salīdzinot ar 2011. gadu šīs rādītājs pieauga – 2011. gadā neto apgrozījums 12,29%.</w:t>
      </w:r>
      <w:r w:rsidR="003C01C2" w:rsidRPr="006B51DC">
        <w:rPr>
          <w:lang w:val="lv-LV"/>
        </w:rPr>
        <w:t xml:space="preserve"> 2010. gadā</w:t>
      </w:r>
      <w:r w:rsidR="003D188E" w:rsidRPr="006B51DC">
        <w:rPr>
          <w:lang w:val="lv-LV"/>
        </w:rPr>
        <w:t xml:space="preserve"> īpatsvars sastādīja 12,73%, bet 2009. gadā – 7,61%, no ka var secināt, ka apgrozījums dotajam pakalpojumam analizējamā laika periodā pieauga.</w:t>
      </w:r>
    </w:p>
    <w:p w:rsidR="00237EA7" w:rsidRPr="006B51DC" w:rsidRDefault="0076534D" w:rsidP="004302FC">
      <w:pPr>
        <w:spacing w:line="360" w:lineRule="auto"/>
        <w:ind w:firstLine="851"/>
        <w:jc w:val="both"/>
        <w:rPr>
          <w:lang w:val="lv-LV"/>
        </w:rPr>
      </w:pPr>
      <w:r w:rsidRPr="006B51DC">
        <w:rPr>
          <w:lang w:val="lv-LV"/>
        </w:rPr>
        <w:t>Elektroenerģijas apgādes</w:t>
      </w:r>
      <w:r w:rsidR="00237EA7" w:rsidRPr="006B51DC">
        <w:rPr>
          <w:lang w:val="lv-LV"/>
        </w:rPr>
        <w:t xml:space="preserve"> </w:t>
      </w:r>
      <w:r w:rsidRPr="006B51DC">
        <w:rPr>
          <w:lang w:val="lv-LV"/>
        </w:rPr>
        <w:t>virziena</w:t>
      </w:r>
      <w:r w:rsidR="00237EA7" w:rsidRPr="006B51DC">
        <w:rPr>
          <w:lang w:val="lv-LV"/>
        </w:rPr>
        <w:t xml:space="preserve"> neto apgrozījums 2012. gadā sastādīja 434520 Ls, kas uzņēmuma kopējā apgrozījumā sastādīja 53,95%. Salīdzinot ar 2011. gadu pēc neto apgrozījums bija vērojams pieaugums 2011. gadā tas sastādīja 408259 Ls, tomēr līdz ar citu pakalpojumu savādāku sadalījumu 2011. gadā šī pakalpojuma īpatsvars uzņēmuma kopējā neto apgrozījumā sastādīja pat vairāk, nekā 2012. gadā – 55,38%.</w:t>
      </w:r>
      <w:r w:rsidRPr="006B51DC">
        <w:rPr>
          <w:lang w:val="lv-LV"/>
        </w:rPr>
        <w:t xml:space="preserve"> Salīdzinot ar iepriekšējiem gadiem </w:t>
      </w:r>
      <w:r w:rsidR="003D188E" w:rsidRPr="006B51DC">
        <w:rPr>
          <w:lang w:val="lv-LV"/>
        </w:rPr>
        <w:t>var secināt, ka neto apgrozījums veidojās atšķirīgs, ko ietekmēja daudzi ārējie faktori –</w:t>
      </w:r>
      <w:r w:rsidRPr="006B51DC">
        <w:rPr>
          <w:lang w:val="lv-LV"/>
        </w:rPr>
        <w:t xml:space="preserve"> 2010. gadā</w:t>
      </w:r>
      <w:r w:rsidR="0085424E" w:rsidRPr="006B51DC">
        <w:rPr>
          <w:lang w:val="lv-LV"/>
        </w:rPr>
        <w:t xml:space="preserve"> īpatsvars sastādīja </w:t>
      </w:r>
      <w:r w:rsidR="003D188E" w:rsidRPr="006B51DC">
        <w:rPr>
          <w:lang w:val="lv-LV"/>
        </w:rPr>
        <w:t>48</w:t>
      </w:r>
      <w:r w:rsidR="001C33F2" w:rsidRPr="006B51DC">
        <w:rPr>
          <w:lang w:val="lv-LV"/>
        </w:rPr>
        <w:t>,</w:t>
      </w:r>
      <w:r w:rsidR="003D188E" w:rsidRPr="006B51DC">
        <w:rPr>
          <w:lang w:val="lv-LV"/>
        </w:rPr>
        <w:t>14</w:t>
      </w:r>
      <w:r w:rsidR="001C33F2" w:rsidRPr="006B51DC">
        <w:rPr>
          <w:lang w:val="lv-LV"/>
        </w:rPr>
        <w:t xml:space="preserve">%, bet 2009. gadā </w:t>
      </w:r>
      <w:r w:rsidR="003D188E" w:rsidRPr="006B51DC">
        <w:rPr>
          <w:lang w:val="lv-LV"/>
        </w:rPr>
        <w:t>63</w:t>
      </w:r>
      <w:r w:rsidR="001C33F2" w:rsidRPr="006B51DC">
        <w:rPr>
          <w:lang w:val="lv-LV"/>
        </w:rPr>
        <w:t>,</w:t>
      </w:r>
      <w:r w:rsidR="003D188E" w:rsidRPr="006B51DC">
        <w:rPr>
          <w:lang w:val="lv-LV"/>
        </w:rPr>
        <w:t>95</w:t>
      </w:r>
      <w:r w:rsidR="001C33F2" w:rsidRPr="006B51DC">
        <w:rPr>
          <w:lang w:val="lv-LV"/>
        </w:rPr>
        <w:t>%</w:t>
      </w:r>
      <w:r w:rsidR="0085424E" w:rsidRPr="006B51DC">
        <w:rPr>
          <w:lang w:val="lv-LV"/>
        </w:rPr>
        <w:t>. Kopumā var atzīmēt īpatsvara apjoma samazinājumu.</w:t>
      </w:r>
    </w:p>
    <w:p w:rsidR="00237EA7" w:rsidRPr="006B51DC" w:rsidRDefault="00237EA7" w:rsidP="004302FC">
      <w:pPr>
        <w:spacing w:line="360" w:lineRule="auto"/>
        <w:ind w:firstLine="851"/>
        <w:jc w:val="both"/>
        <w:rPr>
          <w:lang w:val="lv-LV"/>
        </w:rPr>
      </w:pPr>
      <w:r w:rsidRPr="006B51DC">
        <w:rPr>
          <w:lang w:val="lv-LV"/>
        </w:rPr>
        <w:t>Teritorijas uzkopšanas darbi tika attiecināti pie pārējo pakalpojumu grupas, kuras neto apgrozījums 2012. gadā uzņēmuma kopējā apgrozījumā sastādīja 0,68%. 201</w:t>
      </w:r>
      <w:r w:rsidR="0085424E" w:rsidRPr="006B51DC">
        <w:rPr>
          <w:lang w:val="lv-LV"/>
        </w:rPr>
        <w:t>0</w:t>
      </w:r>
      <w:r w:rsidRPr="006B51DC">
        <w:rPr>
          <w:lang w:val="lv-LV"/>
        </w:rPr>
        <w:t>. gadā šīs rādītājs sastādīja vēl mazāk – tikai 0,3</w:t>
      </w:r>
      <w:r w:rsidR="0085424E" w:rsidRPr="006B51DC">
        <w:rPr>
          <w:lang w:val="lv-LV"/>
        </w:rPr>
        <w:t>9</w:t>
      </w:r>
      <w:r w:rsidRPr="006B51DC">
        <w:rPr>
          <w:lang w:val="lv-LV"/>
        </w:rPr>
        <w:t>%</w:t>
      </w:r>
      <w:r w:rsidR="0085424E" w:rsidRPr="006B51DC">
        <w:rPr>
          <w:lang w:val="lv-LV"/>
        </w:rPr>
        <w:t>, kas arī 2011. gadā naudas izteiksmes ziņā palika nemainīgs, bet  procentuālā izteiksmē samazinājās līdz 0,31%. Bet 2009. gadā īpatsvars bija vēl mazāks – tikai 0,18% no kopīga apgrozījuma.</w:t>
      </w:r>
    </w:p>
    <w:p w:rsidR="0085424E" w:rsidRPr="006B51DC" w:rsidRDefault="00237EA7" w:rsidP="004302FC">
      <w:pPr>
        <w:spacing w:line="360" w:lineRule="auto"/>
        <w:ind w:firstLine="851"/>
        <w:jc w:val="both"/>
        <w:rPr>
          <w:lang w:val="lv-LV"/>
        </w:rPr>
      </w:pPr>
      <w:r w:rsidRPr="006B51DC">
        <w:rPr>
          <w:lang w:val="lv-LV"/>
        </w:rPr>
        <w:t>Līdz 2013. gada 1. janvārim uzņēmumam pastāvēja arī ielu apgaismošanas sistēmu apkalpošanas  pakalpojums, kas sastādīja diezgan ievērojamu uzņēmuma neto apgrozījuma daļu –</w:t>
      </w:r>
      <w:r w:rsidR="001C33F2" w:rsidRPr="006B51DC">
        <w:rPr>
          <w:lang w:val="lv-LV"/>
        </w:rPr>
        <w:t xml:space="preserve"> 2012. gadā tas</w:t>
      </w:r>
      <w:r w:rsidRPr="006B51DC">
        <w:rPr>
          <w:lang w:val="lv-LV"/>
        </w:rPr>
        <w:t xml:space="preserve"> sastādīja 17,19% no kopīga neto apgrozījuma, bet 2011. gadā –</w:t>
      </w:r>
      <w:r w:rsidR="001C33F2" w:rsidRPr="006B51DC">
        <w:rPr>
          <w:lang w:val="lv-LV"/>
        </w:rPr>
        <w:t xml:space="preserve"> </w:t>
      </w:r>
      <w:r w:rsidRPr="006B51DC">
        <w:rPr>
          <w:lang w:val="lv-LV"/>
        </w:rPr>
        <w:t>13,94%.</w:t>
      </w:r>
      <w:r w:rsidR="0085424E" w:rsidRPr="006B51DC">
        <w:rPr>
          <w:lang w:val="lv-LV"/>
        </w:rPr>
        <w:t xml:space="preserve"> 2010. gadā tas sastādīja 14,32%, bet 2009. gadā tikai 9,42%.</w:t>
      </w:r>
    </w:p>
    <w:p w:rsidR="00D06F5C" w:rsidRPr="006B51DC" w:rsidRDefault="00237EA7" w:rsidP="004302FC">
      <w:pPr>
        <w:spacing w:line="360" w:lineRule="auto"/>
        <w:ind w:firstLine="851"/>
        <w:jc w:val="both"/>
        <w:rPr>
          <w:lang w:val="lv-LV"/>
        </w:rPr>
      </w:pPr>
      <w:r w:rsidRPr="006B51DC">
        <w:rPr>
          <w:lang w:val="lv-LV"/>
        </w:rPr>
        <w:t xml:space="preserve">2013.gadā </w:t>
      </w:r>
      <w:r w:rsidR="0085424E" w:rsidRPr="006B51DC">
        <w:rPr>
          <w:lang w:val="lv-LV"/>
        </w:rPr>
        <w:t>P</w:t>
      </w:r>
      <w:r w:rsidRPr="006B51DC">
        <w:rPr>
          <w:lang w:val="lv-LV"/>
        </w:rPr>
        <w:t>SIA „Sadzīves pakalpojumu kombināts” turpinās savu darbību, saglabājot visu sniedzamo pakalpojumu veidus, izņemot ielu apgaismojumu.</w:t>
      </w:r>
    </w:p>
    <w:p w:rsidR="005D7534" w:rsidRPr="006B51DC" w:rsidRDefault="005D7534" w:rsidP="004302FC">
      <w:pPr>
        <w:spacing w:line="360" w:lineRule="auto"/>
        <w:jc w:val="both"/>
        <w:rPr>
          <w:b/>
          <w:sz w:val="32"/>
          <w:szCs w:val="32"/>
          <w:lang w:val="lv-LV"/>
        </w:rPr>
      </w:pPr>
    </w:p>
    <w:p w:rsidR="005D7534" w:rsidRPr="006B51DC" w:rsidRDefault="005D7534" w:rsidP="00D47483">
      <w:pPr>
        <w:pStyle w:val="a3"/>
        <w:numPr>
          <w:ilvl w:val="1"/>
          <w:numId w:val="10"/>
        </w:numPr>
        <w:spacing w:line="360" w:lineRule="auto"/>
        <w:jc w:val="center"/>
        <w:rPr>
          <w:b/>
          <w:sz w:val="32"/>
          <w:szCs w:val="32"/>
          <w:lang w:val="lv-LV"/>
        </w:rPr>
      </w:pPr>
      <w:r w:rsidRPr="006B51DC">
        <w:rPr>
          <w:b/>
          <w:sz w:val="32"/>
          <w:szCs w:val="32"/>
          <w:lang w:val="lv-LV"/>
        </w:rPr>
        <w:t>Finanšu rādītāju dinamika</w:t>
      </w:r>
    </w:p>
    <w:p w:rsidR="006919BD" w:rsidRPr="006B51DC" w:rsidRDefault="006919BD" w:rsidP="004302FC">
      <w:pPr>
        <w:spacing w:line="360" w:lineRule="auto"/>
        <w:ind w:firstLine="851"/>
        <w:jc w:val="both"/>
        <w:rPr>
          <w:lang w:val="lv-LV"/>
        </w:rPr>
      </w:pPr>
      <w:r w:rsidRPr="006B51DC">
        <w:rPr>
          <w:lang w:val="lv-LV"/>
        </w:rPr>
        <w:t>Lai izanalizētu PSIA „Sadzīves pakalpojumu kombināts” svarīgāko finanšu rādītāju dinamiku, tika apkopoti dati par 3 pēdējo gadu (izņemot tekošo) laika periodu – no 2010. līdz 2012. gadam.</w:t>
      </w:r>
    </w:p>
    <w:p w:rsidR="006919BD" w:rsidRPr="006B51DC" w:rsidRDefault="006919BD" w:rsidP="004302FC">
      <w:pPr>
        <w:spacing w:line="360" w:lineRule="auto"/>
        <w:ind w:firstLine="851"/>
        <w:jc w:val="both"/>
        <w:rPr>
          <w:lang w:val="lv-LV"/>
        </w:rPr>
      </w:pPr>
      <w:r w:rsidRPr="006B51DC">
        <w:rPr>
          <w:lang w:val="lv-LV"/>
        </w:rPr>
        <w:t>Visu analizējamo periodu uzņēmums turpināja attīstīt esošus pakalpojumu veidus. Izņēmumu sastādīja pēdējais gads, kad kopš 2013. gada 1. janvāra uzņēmuma ielu apgaismošanas funkcijas tika nodotas SIA „Labiekārtošana-D”, kas savukārt ietekmēja uzņēmuma neto apgrozījumu.</w:t>
      </w:r>
    </w:p>
    <w:p w:rsidR="006919BD" w:rsidRPr="006B51DC" w:rsidRDefault="006919BD" w:rsidP="006919BD">
      <w:pPr>
        <w:spacing w:line="360" w:lineRule="auto"/>
        <w:jc w:val="center"/>
        <w:rPr>
          <w:b/>
          <w:i/>
          <w:lang w:val="lv-LV"/>
        </w:rPr>
      </w:pPr>
    </w:p>
    <w:p w:rsidR="006919BD" w:rsidRPr="006B51DC" w:rsidRDefault="006919BD" w:rsidP="006919BD">
      <w:pPr>
        <w:spacing w:line="360" w:lineRule="auto"/>
        <w:jc w:val="center"/>
        <w:rPr>
          <w:b/>
          <w:i/>
          <w:lang w:val="lv-LV"/>
        </w:rPr>
      </w:pPr>
    </w:p>
    <w:p w:rsidR="006919BD" w:rsidRPr="006B51DC" w:rsidRDefault="006919BD" w:rsidP="006919BD">
      <w:pPr>
        <w:spacing w:line="360" w:lineRule="auto"/>
        <w:jc w:val="center"/>
        <w:rPr>
          <w:b/>
          <w:i/>
          <w:lang w:val="lv-LV"/>
        </w:rPr>
      </w:pPr>
      <w:r w:rsidRPr="006B51DC">
        <w:rPr>
          <w:b/>
          <w:i/>
          <w:lang w:val="lv-LV"/>
        </w:rPr>
        <w:t>Neto apgrozījuma dinamika</w:t>
      </w:r>
    </w:p>
    <w:p w:rsidR="006919BD" w:rsidRPr="006B51DC" w:rsidRDefault="006919BD" w:rsidP="004302FC">
      <w:pPr>
        <w:spacing w:line="360" w:lineRule="auto"/>
        <w:ind w:firstLine="851"/>
        <w:jc w:val="both"/>
        <w:rPr>
          <w:lang w:val="lv-LV"/>
        </w:rPr>
      </w:pPr>
      <w:r w:rsidRPr="006B51DC">
        <w:rPr>
          <w:lang w:val="lv-LV"/>
        </w:rPr>
        <w:t>Apskatot neto apgrozījuma dinamiku par doto periodu, var izdarīt virkni secinājumu. Kā liecina uzņēmuma finanšu dati, pirms 2010. gada uzņēmuma neto apgrozījums bija samazinājies par 33%, tā ka SIA „Nexis Fibers” pieslēdzās pie AS „Latvenergo” tīkliem un arī samazinājās pirts apmeklētāju daudzums. Tomēr, kā var redzēt sekojošā grafikā, sākot ar 2010. gadu tiek  vērojama pozitīva dinamika un neto apgrozījuma apjoms pakāpeniski pieaug.</w:t>
      </w:r>
    </w:p>
    <w:p w:rsidR="006919BD" w:rsidRPr="006B51DC" w:rsidRDefault="006919BD" w:rsidP="006919BD">
      <w:pPr>
        <w:shd w:val="clear" w:color="auto" w:fill="FFFFFF"/>
        <w:ind w:right="-6"/>
        <w:jc w:val="both"/>
        <w:rPr>
          <w:bCs/>
          <w:lang w:val="lv-LV"/>
        </w:rPr>
      </w:pPr>
      <w:r w:rsidRPr="006B51DC">
        <w:rPr>
          <w:bCs/>
          <w:noProof/>
          <w:lang w:val="ru-RU" w:eastAsia="ru-RU"/>
        </w:rPr>
        <w:drawing>
          <wp:inline distT="0" distB="0" distL="0" distR="0">
            <wp:extent cx="5324475" cy="3028950"/>
            <wp:effectExtent l="19050" t="0" r="9525"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19BD" w:rsidRPr="006B51DC" w:rsidRDefault="006919BD" w:rsidP="006919BD">
      <w:pPr>
        <w:spacing w:line="360" w:lineRule="auto"/>
        <w:ind w:firstLine="851"/>
        <w:rPr>
          <w:lang w:val="lv-LV"/>
        </w:rPr>
      </w:pPr>
    </w:p>
    <w:p w:rsidR="006919BD" w:rsidRPr="006B51DC" w:rsidRDefault="006919BD" w:rsidP="004302FC">
      <w:pPr>
        <w:spacing w:line="360" w:lineRule="auto"/>
        <w:ind w:firstLine="851"/>
        <w:jc w:val="both"/>
        <w:rPr>
          <w:lang w:val="lv-LV"/>
        </w:rPr>
      </w:pPr>
      <w:r w:rsidRPr="006B51DC">
        <w:rPr>
          <w:lang w:val="lv-LV"/>
        </w:rPr>
        <w:t>Dati liecina, ka 2011. gadā neto apgrozījums strauji pieauga par 23,25%. 2012. gadā pieaugums nebija tik straujš, tomēr neto apgrozījums pieauga par 9,2%.</w:t>
      </w:r>
    </w:p>
    <w:p w:rsidR="006919BD" w:rsidRPr="006B51DC" w:rsidRDefault="006919BD" w:rsidP="006919BD">
      <w:pPr>
        <w:spacing w:line="360" w:lineRule="auto"/>
        <w:ind w:firstLine="851"/>
        <w:rPr>
          <w:lang w:val="lv-LV"/>
        </w:rPr>
      </w:pPr>
    </w:p>
    <w:p w:rsidR="006919BD" w:rsidRPr="006B51DC" w:rsidRDefault="006919BD" w:rsidP="006919BD">
      <w:pPr>
        <w:spacing w:line="360" w:lineRule="auto"/>
        <w:jc w:val="center"/>
        <w:rPr>
          <w:b/>
          <w:i/>
          <w:lang w:val="lv-LV"/>
        </w:rPr>
      </w:pPr>
      <w:r w:rsidRPr="006B51DC">
        <w:rPr>
          <w:b/>
          <w:i/>
          <w:lang w:val="lv-LV"/>
        </w:rPr>
        <w:t>Uzņēmuma līdzekļu struktūra</w:t>
      </w:r>
    </w:p>
    <w:p w:rsidR="006919BD" w:rsidRPr="006B51DC" w:rsidRDefault="006919BD" w:rsidP="004302FC">
      <w:pPr>
        <w:spacing w:line="360" w:lineRule="auto"/>
        <w:ind w:firstLine="851"/>
        <w:jc w:val="both"/>
        <w:rPr>
          <w:lang w:val="lv-LV"/>
        </w:rPr>
      </w:pPr>
      <w:r w:rsidRPr="006B51DC">
        <w:rPr>
          <w:lang w:val="lv-LV"/>
        </w:rPr>
        <w:t>Lai izanalizētu uzņēmuma līdzekļu struktūru, no sākuma apskatīsim aktīvu, pēc tam pasīvu struktūras izmaiņu dinamiku 3 gadu laikā.</w:t>
      </w:r>
    </w:p>
    <w:tbl>
      <w:tblPr>
        <w:tblStyle w:val="a4"/>
        <w:tblW w:w="0" w:type="auto"/>
        <w:tblLook w:val="04A0" w:firstRow="1" w:lastRow="0" w:firstColumn="1" w:lastColumn="0" w:noHBand="0" w:noVBand="1"/>
      </w:tblPr>
      <w:tblGrid>
        <w:gridCol w:w="1595"/>
        <w:gridCol w:w="1595"/>
        <w:gridCol w:w="1595"/>
        <w:gridCol w:w="1595"/>
        <w:gridCol w:w="1595"/>
        <w:gridCol w:w="1595"/>
      </w:tblGrid>
      <w:tr w:rsidR="006919BD" w:rsidRPr="006B51DC" w:rsidTr="00640415">
        <w:tc>
          <w:tcPr>
            <w:tcW w:w="1595" w:type="dxa"/>
            <w:vAlign w:val="center"/>
          </w:tcPr>
          <w:p w:rsidR="006919BD" w:rsidRPr="006B51DC" w:rsidRDefault="006919BD" w:rsidP="00640415">
            <w:pPr>
              <w:shd w:val="clear" w:color="auto" w:fill="FFFFFF"/>
              <w:spacing w:before="40" w:after="60"/>
              <w:ind w:right="-6"/>
              <w:jc w:val="center"/>
              <w:rPr>
                <w:b/>
                <w:bCs/>
                <w:lang w:val="lv-LV"/>
              </w:rPr>
            </w:pPr>
            <w:r w:rsidRPr="006B51DC">
              <w:rPr>
                <w:b/>
                <w:bCs/>
                <w:lang w:val="lv-LV"/>
              </w:rPr>
              <w:t>Aktīvi:</w:t>
            </w:r>
          </w:p>
        </w:tc>
        <w:tc>
          <w:tcPr>
            <w:tcW w:w="1595" w:type="dxa"/>
            <w:vAlign w:val="center"/>
          </w:tcPr>
          <w:p w:rsidR="006919BD" w:rsidRPr="006B51DC" w:rsidRDefault="006919BD" w:rsidP="00640415">
            <w:pPr>
              <w:spacing w:before="40" w:after="60"/>
              <w:ind w:right="-6"/>
              <w:jc w:val="center"/>
              <w:rPr>
                <w:bCs/>
                <w:i/>
                <w:lang w:val="lv-LV"/>
              </w:rPr>
            </w:pPr>
            <w:r w:rsidRPr="006B51DC">
              <w:rPr>
                <w:bCs/>
                <w:i/>
                <w:lang w:val="lv-LV"/>
              </w:rPr>
              <w:t>2010. gadā</w:t>
            </w:r>
          </w:p>
        </w:tc>
        <w:tc>
          <w:tcPr>
            <w:tcW w:w="1595" w:type="dxa"/>
            <w:vAlign w:val="center"/>
          </w:tcPr>
          <w:p w:rsidR="006919BD" w:rsidRPr="006B51DC" w:rsidRDefault="006919BD" w:rsidP="00640415">
            <w:pPr>
              <w:spacing w:before="40" w:after="60"/>
              <w:ind w:right="-6"/>
              <w:jc w:val="center"/>
              <w:rPr>
                <w:bCs/>
                <w:i/>
                <w:lang w:val="lv-LV"/>
              </w:rPr>
            </w:pPr>
            <w:r w:rsidRPr="006B51DC">
              <w:rPr>
                <w:bCs/>
                <w:i/>
                <w:lang w:val="lv-LV"/>
              </w:rPr>
              <w:t>2011. gadā</w:t>
            </w:r>
          </w:p>
        </w:tc>
        <w:tc>
          <w:tcPr>
            <w:tcW w:w="1595" w:type="dxa"/>
            <w:vAlign w:val="center"/>
          </w:tcPr>
          <w:p w:rsidR="006919BD" w:rsidRPr="006B51DC" w:rsidRDefault="006919BD" w:rsidP="00640415">
            <w:pPr>
              <w:spacing w:before="40" w:after="60"/>
              <w:ind w:right="-6"/>
              <w:jc w:val="center"/>
              <w:rPr>
                <w:bCs/>
                <w:i/>
                <w:lang w:val="lv-LV"/>
              </w:rPr>
            </w:pPr>
            <w:r w:rsidRPr="006B51DC">
              <w:rPr>
                <w:bCs/>
                <w:i/>
                <w:lang w:val="lv-LV"/>
              </w:rPr>
              <w:t>2012. gadā</w:t>
            </w:r>
          </w:p>
        </w:tc>
        <w:tc>
          <w:tcPr>
            <w:tcW w:w="1595" w:type="dxa"/>
            <w:vAlign w:val="center"/>
          </w:tcPr>
          <w:p w:rsidR="006919BD" w:rsidRPr="006B51DC" w:rsidRDefault="006919BD" w:rsidP="00640415">
            <w:pPr>
              <w:spacing w:before="40" w:after="60"/>
              <w:ind w:right="-6"/>
              <w:jc w:val="center"/>
              <w:rPr>
                <w:bCs/>
                <w:i/>
                <w:lang w:val="lv-LV"/>
              </w:rPr>
            </w:pPr>
            <w:r w:rsidRPr="006B51DC">
              <w:rPr>
                <w:bCs/>
                <w:i/>
                <w:lang w:val="lv-LV"/>
              </w:rPr>
              <w:t>Salīdzinājums 2010./2011.g.</w:t>
            </w:r>
          </w:p>
          <w:p w:rsidR="006919BD" w:rsidRPr="006B51DC" w:rsidRDefault="006919BD" w:rsidP="00640415">
            <w:pPr>
              <w:spacing w:before="40" w:after="60"/>
              <w:ind w:right="-6"/>
              <w:jc w:val="center"/>
              <w:rPr>
                <w:bCs/>
                <w:i/>
                <w:lang w:val="lv-LV"/>
              </w:rPr>
            </w:pPr>
            <w:r w:rsidRPr="006B51DC">
              <w:rPr>
                <w:bCs/>
                <w:i/>
                <w:lang w:val="lv-LV"/>
              </w:rPr>
              <w:t>(% no kopējā)</w:t>
            </w:r>
          </w:p>
        </w:tc>
        <w:tc>
          <w:tcPr>
            <w:tcW w:w="1595" w:type="dxa"/>
            <w:vAlign w:val="center"/>
          </w:tcPr>
          <w:p w:rsidR="006919BD" w:rsidRPr="006B51DC" w:rsidRDefault="006919BD" w:rsidP="00640415">
            <w:pPr>
              <w:spacing w:before="40" w:after="60"/>
              <w:ind w:right="-6"/>
              <w:jc w:val="center"/>
              <w:rPr>
                <w:bCs/>
                <w:i/>
                <w:lang w:val="lv-LV"/>
              </w:rPr>
            </w:pPr>
            <w:r w:rsidRPr="006B51DC">
              <w:rPr>
                <w:bCs/>
                <w:i/>
                <w:lang w:val="lv-LV"/>
              </w:rPr>
              <w:t>Salīdzinājums 2011./2012.g. (% no kopējā)</w:t>
            </w:r>
          </w:p>
        </w:tc>
      </w:tr>
      <w:tr w:rsidR="006919BD" w:rsidRPr="006B51DC" w:rsidTr="00640415">
        <w:tc>
          <w:tcPr>
            <w:tcW w:w="1595" w:type="dxa"/>
            <w:vAlign w:val="center"/>
          </w:tcPr>
          <w:p w:rsidR="006919BD" w:rsidRPr="006B51DC" w:rsidRDefault="006919BD" w:rsidP="00640415">
            <w:pPr>
              <w:spacing w:before="40" w:after="60"/>
              <w:ind w:right="-6"/>
              <w:jc w:val="center"/>
              <w:rPr>
                <w:bCs/>
                <w:lang w:val="lv-LV"/>
              </w:rPr>
            </w:pPr>
            <w:r w:rsidRPr="006B51DC">
              <w:rPr>
                <w:bCs/>
                <w:lang w:val="lv-LV"/>
              </w:rPr>
              <w:t>Ilgtermiņa ieguldījumi</w:t>
            </w:r>
          </w:p>
        </w:tc>
        <w:tc>
          <w:tcPr>
            <w:tcW w:w="1595" w:type="dxa"/>
            <w:vAlign w:val="center"/>
          </w:tcPr>
          <w:p w:rsidR="006919BD" w:rsidRPr="006B51DC" w:rsidRDefault="006919BD" w:rsidP="00640415">
            <w:pPr>
              <w:spacing w:before="40" w:after="60"/>
              <w:ind w:right="-6"/>
              <w:jc w:val="center"/>
              <w:rPr>
                <w:bCs/>
                <w:lang w:val="lv-LV"/>
              </w:rPr>
            </w:pPr>
            <w:r w:rsidRPr="006B51DC">
              <w:rPr>
                <w:bCs/>
                <w:lang w:val="lv-LV"/>
              </w:rPr>
              <w:t>86,00%</w:t>
            </w:r>
          </w:p>
        </w:tc>
        <w:tc>
          <w:tcPr>
            <w:tcW w:w="1595" w:type="dxa"/>
            <w:vAlign w:val="center"/>
          </w:tcPr>
          <w:p w:rsidR="006919BD" w:rsidRPr="006B51DC" w:rsidRDefault="006919BD" w:rsidP="00640415">
            <w:pPr>
              <w:spacing w:before="40" w:after="60"/>
              <w:ind w:right="-6"/>
              <w:jc w:val="center"/>
              <w:rPr>
                <w:bCs/>
                <w:lang w:val="lv-LV"/>
              </w:rPr>
            </w:pPr>
            <w:r w:rsidRPr="006B51DC">
              <w:rPr>
                <w:bCs/>
                <w:lang w:val="lv-LV"/>
              </w:rPr>
              <w:t>89,65%</w:t>
            </w:r>
          </w:p>
        </w:tc>
        <w:tc>
          <w:tcPr>
            <w:tcW w:w="1595" w:type="dxa"/>
            <w:vAlign w:val="center"/>
          </w:tcPr>
          <w:p w:rsidR="006919BD" w:rsidRPr="006B51DC" w:rsidRDefault="006919BD" w:rsidP="00640415">
            <w:pPr>
              <w:spacing w:before="40" w:after="60"/>
              <w:ind w:right="-6"/>
              <w:jc w:val="center"/>
              <w:rPr>
                <w:bCs/>
                <w:lang w:val="lv-LV"/>
              </w:rPr>
            </w:pPr>
            <w:r w:rsidRPr="006B51DC">
              <w:rPr>
                <w:bCs/>
                <w:lang w:val="lv-LV"/>
              </w:rPr>
              <w:t>81,80%</w:t>
            </w:r>
          </w:p>
        </w:tc>
        <w:tc>
          <w:tcPr>
            <w:tcW w:w="1595" w:type="dxa"/>
            <w:vAlign w:val="center"/>
          </w:tcPr>
          <w:p w:rsidR="006919BD" w:rsidRPr="006B51DC" w:rsidRDefault="006919BD" w:rsidP="00640415">
            <w:pPr>
              <w:spacing w:before="40" w:after="60"/>
              <w:ind w:right="-6"/>
              <w:jc w:val="center"/>
              <w:rPr>
                <w:bCs/>
                <w:lang w:val="lv-LV"/>
              </w:rPr>
            </w:pPr>
            <w:r w:rsidRPr="006B51DC">
              <w:rPr>
                <w:bCs/>
                <w:lang w:val="lv-LV"/>
              </w:rPr>
              <w:t>+ 3,65%</w:t>
            </w:r>
          </w:p>
        </w:tc>
        <w:tc>
          <w:tcPr>
            <w:tcW w:w="1595" w:type="dxa"/>
            <w:vAlign w:val="center"/>
          </w:tcPr>
          <w:p w:rsidR="006919BD" w:rsidRPr="006B51DC" w:rsidRDefault="006919BD" w:rsidP="00640415">
            <w:pPr>
              <w:spacing w:before="40" w:after="60"/>
              <w:ind w:right="-6"/>
              <w:jc w:val="center"/>
              <w:rPr>
                <w:bCs/>
                <w:lang w:val="lv-LV"/>
              </w:rPr>
            </w:pPr>
            <w:r w:rsidRPr="006B51DC">
              <w:rPr>
                <w:bCs/>
                <w:lang w:val="lv-LV"/>
              </w:rPr>
              <w:t>- 7,85%</w:t>
            </w:r>
          </w:p>
        </w:tc>
      </w:tr>
      <w:tr w:rsidR="006919BD" w:rsidRPr="006B51DC" w:rsidTr="00640415">
        <w:tc>
          <w:tcPr>
            <w:tcW w:w="1595" w:type="dxa"/>
            <w:vAlign w:val="center"/>
          </w:tcPr>
          <w:p w:rsidR="006919BD" w:rsidRPr="006B51DC" w:rsidRDefault="006919BD" w:rsidP="00640415">
            <w:pPr>
              <w:spacing w:before="40" w:after="60"/>
              <w:ind w:right="-6"/>
              <w:jc w:val="center"/>
              <w:rPr>
                <w:bCs/>
                <w:lang w:val="lv-LV"/>
              </w:rPr>
            </w:pPr>
            <w:r w:rsidRPr="006B51DC">
              <w:rPr>
                <w:bCs/>
                <w:lang w:val="lv-LV"/>
              </w:rPr>
              <w:t>Apgrozāmie līdzekļi</w:t>
            </w:r>
          </w:p>
        </w:tc>
        <w:tc>
          <w:tcPr>
            <w:tcW w:w="1595" w:type="dxa"/>
            <w:vAlign w:val="center"/>
          </w:tcPr>
          <w:p w:rsidR="006919BD" w:rsidRPr="006B51DC" w:rsidRDefault="006919BD" w:rsidP="00640415">
            <w:pPr>
              <w:spacing w:before="40" w:after="60"/>
              <w:ind w:right="-6"/>
              <w:jc w:val="center"/>
              <w:rPr>
                <w:bCs/>
                <w:lang w:val="lv-LV"/>
              </w:rPr>
            </w:pPr>
            <w:r w:rsidRPr="006B51DC">
              <w:rPr>
                <w:bCs/>
                <w:lang w:val="lv-LV"/>
              </w:rPr>
              <w:t>14,00%</w:t>
            </w:r>
          </w:p>
        </w:tc>
        <w:tc>
          <w:tcPr>
            <w:tcW w:w="1595" w:type="dxa"/>
            <w:vAlign w:val="center"/>
          </w:tcPr>
          <w:p w:rsidR="006919BD" w:rsidRPr="006B51DC" w:rsidRDefault="006919BD" w:rsidP="00640415">
            <w:pPr>
              <w:spacing w:before="40" w:after="60"/>
              <w:ind w:right="-6"/>
              <w:jc w:val="center"/>
              <w:rPr>
                <w:bCs/>
                <w:lang w:val="lv-LV"/>
              </w:rPr>
            </w:pPr>
            <w:r w:rsidRPr="006B51DC">
              <w:rPr>
                <w:bCs/>
                <w:lang w:val="lv-LV"/>
              </w:rPr>
              <w:t>10,35%</w:t>
            </w:r>
          </w:p>
        </w:tc>
        <w:tc>
          <w:tcPr>
            <w:tcW w:w="1595" w:type="dxa"/>
            <w:vAlign w:val="center"/>
          </w:tcPr>
          <w:p w:rsidR="006919BD" w:rsidRPr="006B51DC" w:rsidRDefault="006919BD" w:rsidP="00640415">
            <w:pPr>
              <w:spacing w:before="40" w:after="60"/>
              <w:ind w:right="-6"/>
              <w:jc w:val="center"/>
              <w:rPr>
                <w:bCs/>
                <w:lang w:val="lv-LV"/>
              </w:rPr>
            </w:pPr>
            <w:r w:rsidRPr="006B51DC">
              <w:rPr>
                <w:bCs/>
                <w:lang w:val="lv-LV"/>
              </w:rPr>
              <w:t>18,20 %</w:t>
            </w:r>
          </w:p>
        </w:tc>
        <w:tc>
          <w:tcPr>
            <w:tcW w:w="1595" w:type="dxa"/>
            <w:vAlign w:val="center"/>
          </w:tcPr>
          <w:p w:rsidR="006919BD" w:rsidRPr="006B51DC" w:rsidRDefault="006919BD" w:rsidP="00640415">
            <w:pPr>
              <w:spacing w:before="40" w:after="60"/>
              <w:ind w:right="-6"/>
              <w:jc w:val="center"/>
              <w:rPr>
                <w:bCs/>
                <w:lang w:val="lv-LV"/>
              </w:rPr>
            </w:pPr>
            <w:r w:rsidRPr="006B51DC">
              <w:rPr>
                <w:bCs/>
                <w:lang w:val="lv-LV"/>
              </w:rPr>
              <w:t>- 3,65%</w:t>
            </w:r>
          </w:p>
        </w:tc>
        <w:tc>
          <w:tcPr>
            <w:tcW w:w="1595" w:type="dxa"/>
            <w:vAlign w:val="center"/>
          </w:tcPr>
          <w:p w:rsidR="006919BD" w:rsidRPr="006B51DC" w:rsidRDefault="006919BD" w:rsidP="00640415">
            <w:pPr>
              <w:spacing w:before="40" w:after="60"/>
              <w:ind w:right="-6"/>
              <w:jc w:val="center"/>
              <w:rPr>
                <w:bCs/>
                <w:lang w:val="lv-LV"/>
              </w:rPr>
            </w:pPr>
            <w:r w:rsidRPr="006B51DC">
              <w:rPr>
                <w:bCs/>
                <w:lang w:val="lv-LV"/>
              </w:rPr>
              <w:t>+ 7,85%</w:t>
            </w:r>
          </w:p>
        </w:tc>
      </w:tr>
    </w:tbl>
    <w:p w:rsidR="006919BD" w:rsidRPr="006B51DC" w:rsidRDefault="006919BD" w:rsidP="006919BD">
      <w:pPr>
        <w:spacing w:line="360" w:lineRule="auto"/>
        <w:ind w:firstLine="851"/>
        <w:rPr>
          <w:lang w:val="lv-LV"/>
        </w:rPr>
      </w:pPr>
    </w:p>
    <w:p w:rsidR="006919BD" w:rsidRPr="006B51DC" w:rsidRDefault="006919BD" w:rsidP="004302FC">
      <w:pPr>
        <w:spacing w:line="360" w:lineRule="auto"/>
        <w:ind w:firstLine="851"/>
        <w:jc w:val="both"/>
        <w:rPr>
          <w:lang w:val="lv-LV"/>
        </w:rPr>
      </w:pPr>
      <w:r w:rsidRPr="006B51DC">
        <w:rPr>
          <w:lang w:val="lv-LV"/>
        </w:rPr>
        <w:t xml:space="preserve">Analizējot aktīvu struktūras izmaiņas, var secināt, ka ilgtermiņa ieguldījumi 2011. gadā pieauga par 3,65% no bilances aktīvu kopsummas, bet 2012. gadā salīdzinājumā ar 2011. gadu </w:t>
      </w:r>
      <w:r w:rsidRPr="006B51DC">
        <w:rPr>
          <w:lang w:val="lv-LV"/>
        </w:rPr>
        <w:lastRenderedPageBreak/>
        <w:t>samazinājās aktīvu kopsummā par 7,85%. Savukārt, apgrozāmie līdzekļi 2011. gadā samazinājās salīdzinot ar 2010. gadu, bet 2012. gadā pieauga par 7,85%.</w:t>
      </w:r>
    </w:p>
    <w:tbl>
      <w:tblPr>
        <w:tblStyle w:val="a4"/>
        <w:tblW w:w="0" w:type="auto"/>
        <w:tblLook w:val="04A0" w:firstRow="1" w:lastRow="0" w:firstColumn="1" w:lastColumn="0" w:noHBand="0" w:noVBand="1"/>
      </w:tblPr>
      <w:tblGrid>
        <w:gridCol w:w="1595"/>
        <w:gridCol w:w="1595"/>
        <w:gridCol w:w="1595"/>
        <w:gridCol w:w="1595"/>
        <w:gridCol w:w="1595"/>
        <w:gridCol w:w="1595"/>
      </w:tblGrid>
      <w:tr w:rsidR="006919BD" w:rsidRPr="006B51DC" w:rsidTr="00640415">
        <w:tc>
          <w:tcPr>
            <w:tcW w:w="1595" w:type="dxa"/>
            <w:vAlign w:val="center"/>
          </w:tcPr>
          <w:p w:rsidR="006919BD" w:rsidRPr="006B51DC" w:rsidRDefault="006919BD" w:rsidP="00640415">
            <w:pPr>
              <w:shd w:val="clear" w:color="auto" w:fill="FFFFFF"/>
              <w:spacing w:before="40" w:after="60"/>
              <w:ind w:right="-6"/>
              <w:jc w:val="center"/>
              <w:rPr>
                <w:b/>
                <w:bCs/>
                <w:lang w:val="lv-LV"/>
              </w:rPr>
            </w:pPr>
            <w:r w:rsidRPr="006B51DC">
              <w:rPr>
                <w:b/>
                <w:bCs/>
                <w:lang w:val="lv-LV"/>
              </w:rPr>
              <w:t>Pasīvi:</w:t>
            </w:r>
          </w:p>
        </w:tc>
        <w:tc>
          <w:tcPr>
            <w:tcW w:w="1595" w:type="dxa"/>
            <w:vAlign w:val="center"/>
          </w:tcPr>
          <w:p w:rsidR="006919BD" w:rsidRPr="006B51DC" w:rsidRDefault="006919BD" w:rsidP="00640415">
            <w:pPr>
              <w:spacing w:before="40" w:after="60"/>
              <w:ind w:right="-6"/>
              <w:jc w:val="center"/>
              <w:rPr>
                <w:bCs/>
                <w:i/>
                <w:lang w:val="lv-LV"/>
              </w:rPr>
            </w:pPr>
            <w:r w:rsidRPr="006B51DC">
              <w:rPr>
                <w:bCs/>
                <w:i/>
                <w:lang w:val="lv-LV"/>
              </w:rPr>
              <w:t>2010. gadā</w:t>
            </w:r>
          </w:p>
        </w:tc>
        <w:tc>
          <w:tcPr>
            <w:tcW w:w="1595" w:type="dxa"/>
            <w:vAlign w:val="center"/>
          </w:tcPr>
          <w:p w:rsidR="006919BD" w:rsidRPr="006B51DC" w:rsidRDefault="006919BD" w:rsidP="00640415">
            <w:pPr>
              <w:spacing w:before="40" w:after="60"/>
              <w:ind w:right="-6"/>
              <w:jc w:val="center"/>
              <w:rPr>
                <w:bCs/>
                <w:i/>
                <w:lang w:val="lv-LV"/>
              </w:rPr>
            </w:pPr>
            <w:r w:rsidRPr="006B51DC">
              <w:rPr>
                <w:bCs/>
                <w:i/>
                <w:lang w:val="lv-LV"/>
              </w:rPr>
              <w:t>2011. gadā</w:t>
            </w:r>
          </w:p>
        </w:tc>
        <w:tc>
          <w:tcPr>
            <w:tcW w:w="1595" w:type="dxa"/>
            <w:vAlign w:val="center"/>
          </w:tcPr>
          <w:p w:rsidR="006919BD" w:rsidRPr="006B51DC" w:rsidRDefault="006919BD" w:rsidP="00640415">
            <w:pPr>
              <w:spacing w:before="40" w:after="60"/>
              <w:ind w:right="-6"/>
              <w:jc w:val="center"/>
              <w:rPr>
                <w:bCs/>
                <w:i/>
                <w:lang w:val="lv-LV"/>
              </w:rPr>
            </w:pPr>
            <w:r w:rsidRPr="006B51DC">
              <w:rPr>
                <w:bCs/>
                <w:i/>
                <w:lang w:val="lv-LV"/>
              </w:rPr>
              <w:t>2012. gadā</w:t>
            </w:r>
          </w:p>
        </w:tc>
        <w:tc>
          <w:tcPr>
            <w:tcW w:w="1595" w:type="dxa"/>
            <w:vAlign w:val="center"/>
          </w:tcPr>
          <w:p w:rsidR="006919BD" w:rsidRPr="006B51DC" w:rsidRDefault="006919BD" w:rsidP="00640415">
            <w:pPr>
              <w:spacing w:before="40" w:after="60"/>
              <w:ind w:right="-6"/>
              <w:jc w:val="center"/>
              <w:rPr>
                <w:bCs/>
                <w:i/>
                <w:lang w:val="lv-LV"/>
              </w:rPr>
            </w:pPr>
            <w:r w:rsidRPr="006B51DC">
              <w:rPr>
                <w:bCs/>
                <w:i/>
                <w:lang w:val="lv-LV"/>
              </w:rPr>
              <w:t>Salīdzinājums 2010./2011.g. (% no kopējā)</w:t>
            </w:r>
          </w:p>
        </w:tc>
        <w:tc>
          <w:tcPr>
            <w:tcW w:w="1595" w:type="dxa"/>
            <w:vAlign w:val="center"/>
          </w:tcPr>
          <w:p w:rsidR="006919BD" w:rsidRPr="006B51DC" w:rsidRDefault="006919BD" w:rsidP="00640415">
            <w:pPr>
              <w:spacing w:before="40" w:after="60"/>
              <w:ind w:right="-6"/>
              <w:jc w:val="center"/>
              <w:rPr>
                <w:bCs/>
                <w:i/>
                <w:lang w:val="lv-LV"/>
              </w:rPr>
            </w:pPr>
            <w:r w:rsidRPr="006B51DC">
              <w:rPr>
                <w:bCs/>
                <w:i/>
                <w:lang w:val="lv-LV"/>
              </w:rPr>
              <w:t>Salīdzinājums 2011./2012.g. (% no kopējā)</w:t>
            </w:r>
          </w:p>
        </w:tc>
      </w:tr>
      <w:tr w:rsidR="006919BD" w:rsidRPr="006B51DC" w:rsidTr="00640415">
        <w:tc>
          <w:tcPr>
            <w:tcW w:w="1595" w:type="dxa"/>
            <w:vAlign w:val="center"/>
          </w:tcPr>
          <w:p w:rsidR="006919BD" w:rsidRPr="006B51DC" w:rsidRDefault="006919BD" w:rsidP="00640415">
            <w:pPr>
              <w:spacing w:before="40" w:after="60"/>
              <w:ind w:right="-6"/>
              <w:jc w:val="center"/>
              <w:rPr>
                <w:bCs/>
                <w:lang w:val="lv-LV"/>
              </w:rPr>
            </w:pPr>
            <w:r w:rsidRPr="006B51DC">
              <w:rPr>
                <w:bCs/>
                <w:lang w:val="lv-LV"/>
              </w:rPr>
              <w:t>Pašu kapitāls</w:t>
            </w:r>
          </w:p>
        </w:tc>
        <w:tc>
          <w:tcPr>
            <w:tcW w:w="1595" w:type="dxa"/>
            <w:vAlign w:val="center"/>
          </w:tcPr>
          <w:p w:rsidR="006919BD" w:rsidRPr="006B51DC" w:rsidRDefault="006919BD" w:rsidP="00640415">
            <w:pPr>
              <w:spacing w:before="40" w:after="60"/>
              <w:ind w:right="-6"/>
              <w:jc w:val="center"/>
              <w:rPr>
                <w:bCs/>
                <w:lang w:val="lv-LV"/>
              </w:rPr>
            </w:pPr>
            <w:r w:rsidRPr="006B51DC">
              <w:rPr>
                <w:bCs/>
                <w:lang w:val="lv-LV"/>
              </w:rPr>
              <w:t>70,00%</w:t>
            </w:r>
          </w:p>
        </w:tc>
        <w:tc>
          <w:tcPr>
            <w:tcW w:w="1595" w:type="dxa"/>
            <w:vAlign w:val="center"/>
          </w:tcPr>
          <w:p w:rsidR="006919BD" w:rsidRPr="006B51DC" w:rsidRDefault="006919BD" w:rsidP="00640415">
            <w:pPr>
              <w:spacing w:before="40" w:after="60"/>
              <w:ind w:right="-6"/>
              <w:jc w:val="center"/>
              <w:rPr>
                <w:bCs/>
                <w:lang w:val="lv-LV"/>
              </w:rPr>
            </w:pPr>
            <w:r w:rsidRPr="006B51DC">
              <w:rPr>
                <w:bCs/>
                <w:lang w:val="lv-LV"/>
              </w:rPr>
              <w:t>76,75%</w:t>
            </w:r>
          </w:p>
        </w:tc>
        <w:tc>
          <w:tcPr>
            <w:tcW w:w="1595" w:type="dxa"/>
            <w:vAlign w:val="center"/>
          </w:tcPr>
          <w:p w:rsidR="006919BD" w:rsidRPr="006B51DC" w:rsidRDefault="006919BD" w:rsidP="00640415">
            <w:pPr>
              <w:spacing w:before="40" w:after="60"/>
              <w:ind w:right="-6"/>
              <w:jc w:val="center"/>
              <w:rPr>
                <w:bCs/>
                <w:lang w:val="lv-LV"/>
              </w:rPr>
            </w:pPr>
            <w:r w:rsidRPr="006B51DC">
              <w:rPr>
                <w:bCs/>
                <w:lang w:val="lv-LV"/>
              </w:rPr>
              <w:t>78,30%</w:t>
            </w:r>
          </w:p>
        </w:tc>
        <w:tc>
          <w:tcPr>
            <w:tcW w:w="1595" w:type="dxa"/>
            <w:vAlign w:val="bottom"/>
          </w:tcPr>
          <w:p w:rsidR="006919BD" w:rsidRPr="006B51DC" w:rsidRDefault="006919BD" w:rsidP="00640415">
            <w:pPr>
              <w:spacing w:before="40" w:after="60"/>
              <w:ind w:right="-6"/>
              <w:jc w:val="center"/>
              <w:rPr>
                <w:bCs/>
                <w:lang w:val="lv-LV"/>
              </w:rPr>
            </w:pPr>
            <w:r w:rsidRPr="006B51DC">
              <w:rPr>
                <w:bCs/>
                <w:lang w:val="lv-LV"/>
              </w:rPr>
              <w:t xml:space="preserve"> + 6,75%</w:t>
            </w:r>
          </w:p>
        </w:tc>
        <w:tc>
          <w:tcPr>
            <w:tcW w:w="1595" w:type="dxa"/>
            <w:vAlign w:val="bottom"/>
          </w:tcPr>
          <w:p w:rsidR="006919BD" w:rsidRPr="006B51DC" w:rsidRDefault="006919BD" w:rsidP="00640415">
            <w:pPr>
              <w:spacing w:before="40" w:after="60"/>
              <w:ind w:right="-6"/>
              <w:jc w:val="center"/>
              <w:rPr>
                <w:bCs/>
                <w:lang w:val="lv-LV"/>
              </w:rPr>
            </w:pPr>
            <w:r w:rsidRPr="006B51DC">
              <w:rPr>
                <w:bCs/>
                <w:lang w:val="lv-LV"/>
              </w:rPr>
              <w:t>-1,55%</w:t>
            </w:r>
          </w:p>
        </w:tc>
      </w:tr>
      <w:tr w:rsidR="006919BD" w:rsidRPr="006B51DC" w:rsidTr="00640415">
        <w:tc>
          <w:tcPr>
            <w:tcW w:w="1595" w:type="dxa"/>
            <w:vAlign w:val="center"/>
          </w:tcPr>
          <w:p w:rsidR="006919BD" w:rsidRPr="006B51DC" w:rsidRDefault="006919BD" w:rsidP="00640415">
            <w:pPr>
              <w:spacing w:before="40" w:after="60"/>
              <w:ind w:right="-6"/>
              <w:jc w:val="center"/>
              <w:rPr>
                <w:bCs/>
                <w:lang w:val="lv-LV"/>
              </w:rPr>
            </w:pPr>
            <w:r w:rsidRPr="006B51DC">
              <w:rPr>
                <w:bCs/>
                <w:lang w:val="lv-LV"/>
              </w:rPr>
              <w:t>Uzkrājumi</w:t>
            </w:r>
          </w:p>
        </w:tc>
        <w:tc>
          <w:tcPr>
            <w:tcW w:w="1595" w:type="dxa"/>
            <w:vAlign w:val="center"/>
          </w:tcPr>
          <w:p w:rsidR="006919BD" w:rsidRPr="006B51DC" w:rsidRDefault="006919BD" w:rsidP="00640415">
            <w:pPr>
              <w:spacing w:before="40" w:after="60"/>
              <w:ind w:right="-6"/>
              <w:jc w:val="center"/>
              <w:rPr>
                <w:bCs/>
                <w:lang w:val="lv-LV"/>
              </w:rPr>
            </w:pPr>
            <w:r w:rsidRPr="006B51DC">
              <w:rPr>
                <w:bCs/>
                <w:lang w:val="lv-LV"/>
              </w:rPr>
              <w:t>1,00%</w:t>
            </w:r>
          </w:p>
        </w:tc>
        <w:tc>
          <w:tcPr>
            <w:tcW w:w="1595" w:type="dxa"/>
            <w:vAlign w:val="center"/>
          </w:tcPr>
          <w:p w:rsidR="006919BD" w:rsidRPr="006B51DC" w:rsidRDefault="006919BD" w:rsidP="00640415">
            <w:pPr>
              <w:spacing w:before="40" w:after="60"/>
              <w:ind w:right="-6"/>
              <w:jc w:val="center"/>
              <w:rPr>
                <w:bCs/>
                <w:lang w:val="lv-LV"/>
              </w:rPr>
            </w:pPr>
            <w:r w:rsidRPr="006B51DC">
              <w:rPr>
                <w:bCs/>
                <w:lang w:val="lv-LV"/>
              </w:rPr>
              <w:t>3,00%</w:t>
            </w:r>
          </w:p>
        </w:tc>
        <w:tc>
          <w:tcPr>
            <w:tcW w:w="1595" w:type="dxa"/>
            <w:vAlign w:val="center"/>
          </w:tcPr>
          <w:p w:rsidR="006919BD" w:rsidRPr="006B51DC" w:rsidRDefault="006919BD" w:rsidP="00640415">
            <w:pPr>
              <w:spacing w:before="40" w:after="60"/>
              <w:ind w:right="-6"/>
              <w:jc w:val="center"/>
              <w:rPr>
                <w:bCs/>
                <w:lang w:val="lv-LV"/>
              </w:rPr>
            </w:pPr>
            <w:r w:rsidRPr="006B51DC">
              <w:rPr>
                <w:bCs/>
                <w:lang w:val="lv-LV"/>
              </w:rPr>
              <w:t>3,30%</w:t>
            </w:r>
          </w:p>
        </w:tc>
        <w:tc>
          <w:tcPr>
            <w:tcW w:w="1595" w:type="dxa"/>
            <w:vAlign w:val="bottom"/>
          </w:tcPr>
          <w:p w:rsidR="006919BD" w:rsidRPr="006B51DC" w:rsidRDefault="006919BD" w:rsidP="00640415">
            <w:pPr>
              <w:spacing w:before="40" w:after="60"/>
              <w:ind w:right="-6"/>
              <w:jc w:val="center"/>
              <w:rPr>
                <w:bCs/>
                <w:lang w:val="lv-LV"/>
              </w:rPr>
            </w:pPr>
            <w:r w:rsidRPr="006B51DC">
              <w:rPr>
                <w:bCs/>
                <w:lang w:val="lv-LV"/>
              </w:rPr>
              <w:t>+ 2,00%</w:t>
            </w:r>
          </w:p>
        </w:tc>
        <w:tc>
          <w:tcPr>
            <w:tcW w:w="1595" w:type="dxa"/>
            <w:vAlign w:val="bottom"/>
          </w:tcPr>
          <w:p w:rsidR="006919BD" w:rsidRPr="006B51DC" w:rsidRDefault="006919BD" w:rsidP="00640415">
            <w:pPr>
              <w:spacing w:before="40" w:after="60"/>
              <w:ind w:right="-6"/>
              <w:jc w:val="center"/>
              <w:rPr>
                <w:bCs/>
                <w:lang w:val="lv-LV"/>
              </w:rPr>
            </w:pPr>
            <w:r w:rsidRPr="006B51DC">
              <w:rPr>
                <w:bCs/>
                <w:lang w:val="lv-LV"/>
              </w:rPr>
              <w:t>-0,30%</w:t>
            </w:r>
          </w:p>
        </w:tc>
      </w:tr>
      <w:tr w:rsidR="006919BD" w:rsidRPr="006B51DC" w:rsidTr="00640415">
        <w:tc>
          <w:tcPr>
            <w:tcW w:w="1595" w:type="dxa"/>
            <w:vAlign w:val="center"/>
          </w:tcPr>
          <w:p w:rsidR="006919BD" w:rsidRPr="006B51DC" w:rsidRDefault="006919BD" w:rsidP="00640415">
            <w:pPr>
              <w:spacing w:before="40" w:after="60"/>
              <w:ind w:right="-6"/>
              <w:jc w:val="center"/>
              <w:rPr>
                <w:bCs/>
                <w:lang w:val="lv-LV"/>
              </w:rPr>
            </w:pPr>
            <w:r w:rsidRPr="006B51DC">
              <w:rPr>
                <w:bCs/>
                <w:lang w:val="lv-LV"/>
              </w:rPr>
              <w:t>Aizņemtais kapitāls</w:t>
            </w:r>
          </w:p>
        </w:tc>
        <w:tc>
          <w:tcPr>
            <w:tcW w:w="1595" w:type="dxa"/>
            <w:vAlign w:val="center"/>
          </w:tcPr>
          <w:p w:rsidR="006919BD" w:rsidRPr="006B51DC" w:rsidRDefault="006919BD" w:rsidP="00640415">
            <w:pPr>
              <w:spacing w:before="40" w:after="60"/>
              <w:ind w:right="-6"/>
              <w:jc w:val="center"/>
              <w:rPr>
                <w:bCs/>
                <w:lang w:val="lv-LV"/>
              </w:rPr>
            </w:pPr>
            <w:r w:rsidRPr="006B51DC">
              <w:rPr>
                <w:bCs/>
                <w:lang w:val="lv-LV"/>
              </w:rPr>
              <w:t>29,00%</w:t>
            </w:r>
          </w:p>
        </w:tc>
        <w:tc>
          <w:tcPr>
            <w:tcW w:w="1595" w:type="dxa"/>
            <w:vAlign w:val="center"/>
          </w:tcPr>
          <w:p w:rsidR="006919BD" w:rsidRPr="006B51DC" w:rsidRDefault="006919BD" w:rsidP="00640415">
            <w:pPr>
              <w:spacing w:before="40" w:after="60"/>
              <w:ind w:right="-6"/>
              <w:jc w:val="center"/>
              <w:rPr>
                <w:bCs/>
                <w:lang w:val="lv-LV"/>
              </w:rPr>
            </w:pPr>
            <w:r w:rsidRPr="006B51DC">
              <w:rPr>
                <w:bCs/>
                <w:lang w:val="lv-LV"/>
              </w:rPr>
              <w:t>20,25%</w:t>
            </w:r>
          </w:p>
        </w:tc>
        <w:tc>
          <w:tcPr>
            <w:tcW w:w="1595" w:type="dxa"/>
            <w:vAlign w:val="center"/>
          </w:tcPr>
          <w:p w:rsidR="006919BD" w:rsidRPr="006B51DC" w:rsidRDefault="006919BD" w:rsidP="00640415">
            <w:pPr>
              <w:spacing w:before="40" w:after="60"/>
              <w:ind w:right="-6"/>
              <w:jc w:val="center"/>
              <w:rPr>
                <w:bCs/>
                <w:lang w:val="lv-LV"/>
              </w:rPr>
            </w:pPr>
            <w:r w:rsidRPr="006B51DC">
              <w:rPr>
                <w:bCs/>
                <w:lang w:val="lv-LV"/>
              </w:rPr>
              <w:t>18,40%</w:t>
            </w:r>
          </w:p>
        </w:tc>
        <w:tc>
          <w:tcPr>
            <w:tcW w:w="1595" w:type="dxa"/>
            <w:vAlign w:val="bottom"/>
          </w:tcPr>
          <w:p w:rsidR="006919BD" w:rsidRPr="006B51DC" w:rsidRDefault="006919BD" w:rsidP="00640415">
            <w:pPr>
              <w:spacing w:before="40" w:after="60"/>
              <w:ind w:right="-6"/>
              <w:jc w:val="center"/>
              <w:rPr>
                <w:bCs/>
                <w:lang w:val="lv-LV"/>
              </w:rPr>
            </w:pPr>
            <w:r w:rsidRPr="006B51DC">
              <w:rPr>
                <w:bCs/>
                <w:lang w:val="lv-LV"/>
              </w:rPr>
              <w:t>-8,75%</w:t>
            </w:r>
          </w:p>
        </w:tc>
        <w:tc>
          <w:tcPr>
            <w:tcW w:w="1595" w:type="dxa"/>
            <w:vAlign w:val="bottom"/>
          </w:tcPr>
          <w:p w:rsidR="006919BD" w:rsidRPr="006B51DC" w:rsidRDefault="006919BD" w:rsidP="00640415">
            <w:pPr>
              <w:spacing w:before="40" w:after="60"/>
              <w:ind w:right="-6"/>
              <w:jc w:val="center"/>
              <w:rPr>
                <w:bCs/>
                <w:lang w:val="lv-LV"/>
              </w:rPr>
            </w:pPr>
            <w:r w:rsidRPr="006B51DC">
              <w:rPr>
                <w:bCs/>
                <w:lang w:val="lv-LV"/>
              </w:rPr>
              <w:t>+ 1,85%</w:t>
            </w:r>
          </w:p>
        </w:tc>
      </w:tr>
    </w:tbl>
    <w:p w:rsidR="006919BD" w:rsidRPr="006B51DC" w:rsidRDefault="006919BD" w:rsidP="004302FC">
      <w:pPr>
        <w:spacing w:before="120" w:line="360" w:lineRule="auto"/>
        <w:ind w:firstLine="851"/>
        <w:jc w:val="both"/>
        <w:rPr>
          <w:lang w:val="lv-LV"/>
        </w:rPr>
      </w:pPr>
      <w:r w:rsidRPr="006B51DC">
        <w:rPr>
          <w:lang w:val="lv-LV"/>
        </w:rPr>
        <w:t xml:space="preserve">Analizējot pasīvu struktūras izmaiņas, var secināt, ka </w:t>
      </w:r>
      <w:r w:rsidRPr="006B51DC">
        <w:rPr>
          <w:bCs/>
          <w:lang w:val="lv-LV"/>
        </w:rPr>
        <w:t>pašu kapitāls</w:t>
      </w:r>
      <w:r w:rsidRPr="006B51DC">
        <w:rPr>
          <w:lang w:val="lv-LV"/>
        </w:rPr>
        <w:t xml:space="preserve"> 2011. gadā pieauga par </w:t>
      </w:r>
      <w:r w:rsidRPr="006B51DC">
        <w:rPr>
          <w:bCs/>
          <w:lang w:val="lv-LV"/>
        </w:rPr>
        <w:t xml:space="preserve">6,75% </w:t>
      </w:r>
      <w:r w:rsidRPr="006B51DC">
        <w:rPr>
          <w:lang w:val="lv-LV"/>
        </w:rPr>
        <w:t xml:space="preserve">no bilances pasīvu kopsummas, bet 2012. gadā samazinājās pasīvu kopsummā par </w:t>
      </w:r>
      <w:r w:rsidRPr="006B51DC">
        <w:rPr>
          <w:bCs/>
          <w:lang w:val="lv-LV"/>
        </w:rPr>
        <w:t>1,55</w:t>
      </w:r>
      <w:r w:rsidRPr="006B51DC">
        <w:rPr>
          <w:lang w:val="lv-LV"/>
        </w:rPr>
        <w:t xml:space="preserve">% salīdzinājumā ar 2011. gadu. Uzkrājumi 2011. gadā salīdzinot ar 2010. pieauga par </w:t>
      </w:r>
      <w:r w:rsidRPr="006B51DC">
        <w:rPr>
          <w:bCs/>
          <w:lang w:val="lv-LV"/>
        </w:rPr>
        <w:t>2,00%, bet 2012. nedaudz samazinājās par 0,30% no pasīvu kopsummas.</w:t>
      </w:r>
      <w:r w:rsidRPr="006B51DC">
        <w:rPr>
          <w:lang w:val="lv-LV"/>
        </w:rPr>
        <w:t xml:space="preserve"> Savukārt, </w:t>
      </w:r>
      <w:r w:rsidRPr="006B51DC">
        <w:rPr>
          <w:bCs/>
          <w:lang w:val="lv-LV"/>
        </w:rPr>
        <w:t>aizņemtais kapitāls</w:t>
      </w:r>
      <w:r w:rsidRPr="006B51DC">
        <w:rPr>
          <w:lang w:val="lv-LV"/>
        </w:rPr>
        <w:t xml:space="preserve"> 2011. gadā samazinājās salīdzinot ar 2010. gadu par </w:t>
      </w:r>
      <w:r w:rsidRPr="006B51DC">
        <w:rPr>
          <w:bCs/>
          <w:lang w:val="lv-LV"/>
        </w:rPr>
        <w:t>8,75%</w:t>
      </w:r>
      <w:r w:rsidRPr="006B51DC">
        <w:rPr>
          <w:lang w:val="lv-LV"/>
        </w:rPr>
        <w:t xml:space="preserve">, kas liecina par uzņēmuma finansiālas situācijas stabilitātes palielināšanos, bet 2012. gadā nedaudz pieauga par </w:t>
      </w:r>
      <w:r w:rsidRPr="006B51DC">
        <w:rPr>
          <w:bCs/>
          <w:lang w:val="lv-LV"/>
        </w:rPr>
        <w:t>1,85% no pasīvu kopsummas</w:t>
      </w:r>
      <w:r w:rsidRPr="006B51DC">
        <w:rPr>
          <w:lang w:val="lv-LV"/>
        </w:rPr>
        <w:t>.</w:t>
      </w:r>
    </w:p>
    <w:p w:rsidR="006919BD" w:rsidRPr="006B51DC" w:rsidRDefault="006919BD" w:rsidP="006919BD">
      <w:pPr>
        <w:shd w:val="clear" w:color="auto" w:fill="FFFFFF"/>
        <w:ind w:right="-6"/>
        <w:jc w:val="both"/>
        <w:rPr>
          <w:bCs/>
          <w:lang w:val="lv-LV"/>
        </w:rPr>
      </w:pPr>
    </w:p>
    <w:p w:rsidR="006919BD" w:rsidRPr="006B51DC" w:rsidRDefault="006919BD" w:rsidP="006919BD">
      <w:pPr>
        <w:spacing w:line="360" w:lineRule="auto"/>
        <w:jc w:val="center"/>
        <w:rPr>
          <w:b/>
          <w:i/>
          <w:lang w:val="lv-LV"/>
        </w:rPr>
      </w:pPr>
      <w:r w:rsidRPr="006B51DC">
        <w:rPr>
          <w:b/>
          <w:i/>
          <w:lang w:val="lv-LV"/>
        </w:rPr>
        <w:t>Pārējo finansiālo rādītāju dinamika</w:t>
      </w:r>
    </w:p>
    <w:p w:rsidR="006919BD" w:rsidRPr="006B51DC" w:rsidRDefault="006919BD" w:rsidP="004302FC">
      <w:pPr>
        <w:spacing w:line="360" w:lineRule="auto"/>
        <w:ind w:firstLine="851"/>
        <w:jc w:val="both"/>
        <w:rPr>
          <w:lang w:val="lv-LV"/>
        </w:rPr>
      </w:pPr>
      <w:r w:rsidRPr="006B51DC">
        <w:rPr>
          <w:lang w:val="lv-LV"/>
        </w:rPr>
        <w:t>2010. gadu PSIA „Sadzīves pakalpojumu kombināts” beidza ar zaudējumiem līdz ar straujo apjomu samazinājumu, pabalstu izmaksu sakarā ar darbinieku atbrīvošanu un tiesas izdevumiem. Bet, neskatoties uz doto faktu, uzņēmuma finansiālais stāvoklis palika stabils un pat acīmredzami uzlabojās laika periodā no 2010. līdz 2012. gadam. Par to liecina fakts, ka uzņēmuma peļņas radītājs pastāvīgi pieaug: 2011. gadu uzņēmums beidza ar 16198 Ls peļņu, bet 2012. gadu ar 18453 Ls peļņu.</w:t>
      </w:r>
    </w:p>
    <w:p w:rsidR="006919BD" w:rsidRPr="006B51DC" w:rsidRDefault="006919BD" w:rsidP="004302FC">
      <w:pPr>
        <w:spacing w:line="360" w:lineRule="auto"/>
        <w:ind w:firstLine="851"/>
        <w:jc w:val="both"/>
        <w:rPr>
          <w:lang w:val="lv-LV"/>
        </w:rPr>
      </w:pPr>
      <w:r w:rsidRPr="006B51DC">
        <w:rPr>
          <w:lang w:val="lv-LV"/>
        </w:rPr>
        <w:t>Analizējot uzņēmuma finansiālo stāvokli uz 2012. gada beigām, var secināt, ka tas ir stabils. To apstiprina uzņēmuma pamata koeficientu aprēķins, kur visās analizētās pozīcijās ir vērojams pieaugums. Par uzņēmuma stabilitāti liecina arī fakts, ka radītāji atrodas rekomendējamās robežās.</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170"/>
        <w:gridCol w:w="1170"/>
        <w:gridCol w:w="1171"/>
        <w:gridCol w:w="1557"/>
      </w:tblGrid>
      <w:tr w:rsidR="006919BD" w:rsidRPr="006B51DC" w:rsidTr="00640415">
        <w:tc>
          <w:tcPr>
            <w:tcW w:w="4395" w:type="dxa"/>
            <w:tcBorders>
              <w:top w:val="single" w:sz="4" w:space="0" w:color="auto"/>
              <w:left w:val="single" w:sz="4" w:space="0" w:color="auto"/>
              <w:bottom w:val="single" w:sz="4" w:space="0" w:color="auto"/>
              <w:right w:val="single" w:sz="4" w:space="0" w:color="auto"/>
            </w:tcBorders>
            <w:vAlign w:val="center"/>
            <w:hideMark/>
          </w:tcPr>
          <w:p w:rsidR="006919BD" w:rsidRPr="006B51DC" w:rsidRDefault="006919BD" w:rsidP="00640415">
            <w:pPr>
              <w:shd w:val="clear" w:color="auto" w:fill="FFFFFF"/>
              <w:spacing w:before="40" w:after="60"/>
              <w:ind w:right="-6"/>
              <w:jc w:val="center"/>
              <w:rPr>
                <w:b/>
                <w:bCs/>
                <w:lang w:val="lv-LV"/>
              </w:rPr>
            </w:pPr>
            <w:r w:rsidRPr="006B51DC">
              <w:rPr>
                <w:b/>
                <w:bCs/>
                <w:lang w:val="lv-LV"/>
              </w:rPr>
              <w:t>Rādītāji</w:t>
            </w:r>
          </w:p>
        </w:tc>
        <w:tc>
          <w:tcPr>
            <w:tcW w:w="1170" w:type="dxa"/>
            <w:tcBorders>
              <w:top w:val="single" w:sz="4" w:space="0" w:color="auto"/>
              <w:left w:val="single" w:sz="4" w:space="0" w:color="auto"/>
              <w:bottom w:val="single" w:sz="4" w:space="0" w:color="auto"/>
              <w:right w:val="single" w:sz="4" w:space="0" w:color="auto"/>
            </w:tcBorders>
            <w:vAlign w:val="center"/>
          </w:tcPr>
          <w:p w:rsidR="006919BD" w:rsidRPr="006B51DC" w:rsidRDefault="006919BD" w:rsidP="00640415">
            <w:pPr>
              <w:spacing w:before="40" w:after="60"/>
              <w:ind w:right="-6"/>
              <w:jc w:val="center"/>
              <w:rPr>
                <w:bCs/>
                <w:i/>
                <w:lang w:val="lv-LV"/>
              </w:rPr>
            </w:pPr>
            <w:r w:rsidRPr="006B51DC">
              <w:rPr>
                <w:bCs/>
                <w:i/>
                <w:lang w:val="lv-LV"/>
              </w:rPr>
              <w:t>Bāzes rādītājs</w:t>
            </w:r>
          </w:p>
        </w:tc>
        <w:tc>
          <w:tcPr>
            <w:tcW w:w="1170" w:type="dxa"/>
            <w:tcBorders>
              <w:top w:val="single" w:sz="4" w:space="0" w:color="auto"/>
              <w:left w:val="single" w:sz="4" w:space="0" w:color="auto"/>
              <w:bottom w:val="single" w:sz="4" w:space="0" w:color="auto"/>
              <w:right w:val="single" w:sz="4" w:space="0" w:color="auto"/>
            </w:tcBorders>
            <w:vAlign w:val="center"/>
            <w:hideMark/>
          </w:tcPr>
          <w:p w:rsidR="006919BD" w:rsidRPr="006B51DC" w:rsidRDefault="006919BD" w:rsidP="00640415">
            <w:pPr>
              <w:spacing w:before="40" w:after="60"/>
              <w:ind w:right="-6"/>
              <w:jc w:val="center"/>
              <w:rPr>
                <w:bCs/>
                <w:i/>
                <w:lang w:val="lv-LV"/>
              </w:rPr>
            </w:pPr>
            <w:r w:rsidRPr="006B51DC">
              <w:rPr>
                <w:bCs/>
                <w:i/>
                <w:lang w:val="lv-LV"/>
              </w:rPr>
              <w:t>2011.</w:t>
            </w:r>
          </w:p>
        </w:tc>
        <w:tc>
          <w:tcPr>
            <w:tcW w:w="1171" w:type="dxa"/>
            <w:tcBorders>
              <w:top w:val="single" w:sz="4" w:space="0" w:color="auto"/>
              <w:left w:val="single" w:sz="4" w:space="0" w:color="auto"/>
              <w:bottom w:val="single" w:sz="4" w:space="0" w:color="auto"/>
              <w:right w:val="single" w:sz="4" w:space="0" w:color="auto"/>
            </w:tcBorders>
            <w:vAlign w:val="center"/>
            <w:hideMark/>
          </w:tcPr>
          <w:p w:rsidR="006919BD" w:rsidRPr="006B51DC" w:rsidRDefault="006919BD" w:rsidP="00640415">
            <w:pPr>
              <w:spacing w:before="40" w:after="60"/>
              <w:ind w:right="-6"/>
              <w:jc w:val="center"/>
              <w:rPr>
                <w:bCs/>
                <w:i/>
                <w:lang w:val="lv-LV"/>
              </w:rPr>
            </w:pPr>
            <w:r w:rsidRPr="006B51DC">
              <w:rPr>
                <w:bCs/>
                <w:i/>
                <w:lang w:val="lv-LV"/>
              </w:rPr>
              <w:t>2012.</w:t>
            </w:r>
          </w:p>
        </w:tc>
        <w:tc>
          <w:tcPr>
            <w:tcW w:w="1557" w:type="dxa"/>
            <w:tcBorders>
              <w:top w:val="single" w:sz="4" w:space="0" w:color="auto"/>
              <w:left w:val="single" w:sz="4" w:space="0" w:color="auto"/>
              <w:bottom w:val="single" w:sz="4" w:space="0" w:color="auto"/>
              <w:right w:val="single" w:sz="4" w:space="0" w:color="auto"/>
            </w:tcBorders>
            <w:vAlign w:val="center"/>
            <w:hideMark/>
          </w:tcPr>
          <w:p w:rsidR="006919BD" w:rsidRPr="006B51DC" w:rsidRDefault="006919BD" w:rsidP="00640415">
            <w:pPr>
              <w:spacing w:before="40" w:after="60"/>
              <w:ind w:right="-6"/>
              <w:jc w:val="center"/>
              <w:rPr>
                <w:bCs/>
                <w:i/>
                <w:lang w:val="lv-LV"/>
              </w:rPr>
            </w:pPr>
            <w:r w:rsidRPr="006B51DC">
              <w:rPr>
                <w:bCs/>
                <w:i/>
                <w:lang w:val="lv-LV"/>
              </w:rPr>
              <w:t>Salīdzinājums</w:t>
            </w:r>
          </w:p>
          <w:p w:rsidR="006919BD" w:rsidRPr="006B51DC" w:rsidRDefault="006919BD" w:rsidP="00640415">
            <w:pPr>
              <w:spacing w:before="40" w:after="60"/>
              <w:ind w:right="-6"/>
              <w:jc w:val="center"/>
              <w:rPr>
                <w:bCs/>
                <w:i/>
                <w:lang w:val="lv-LV"/>
              </w:rPr>
            </w:pPr>
            <w:r w:rsidRPr="006B51DC">
              <w:rPr>
                <w:bCs/>
                <w:i/>
                <w:lang w:val="lv-LV"/>
              </w:rPr>
              <w:t>2011./2012.g. (+/-)</w:t>
            </w:r>
          </w:p>
        </w:tc>
      </w:tr>
      <w:tr w:rsidR="006919BD" w:rsidRPr="006B51DC" w:rsidTr="00640415">
        <w:tc>
          <w:tcPr>
            <w:tcW w:w="4395" w:type="dxa"/>
            <w:tcBorders>
              <w:top w:val="single" w:sz="4" w:space="0" w:color="auto"/>
              <w:left w:val="single" w:sz="4" w:space="0" w:color="auto"/>
              <w:bottom w:val="single" w:sz="4" w:space="0" w:color="auto"/>
              <w:right w:val="single" w:sz="4" w:space="0" w:color="auto"/>
            </w:tcBorders>
            <w:vAlign w:val="center"/>
            <w:hideMark/>
          </w:tcPr>
          <w:p w:rsidR="006919BD" w:rsidRPr="006B51DC" w:rsidRDefault="006919BD" w:rsidP="00640415">
            <w:pPr>
              <w:spacing w:before="40" w:after="60"/>
              <w:ind w:right="-6"/>
              <w:rPr>
                <w:bCs/>
                <w:lang w:val="lv-LV"/>
              </w:rPr>
            </w:pPr>
            <w:r w:rsidRPr="006B51DC">
              <w:rPr>
                <w:b/>
                <w:bCs/>
                <w:lang w:val="lv-LV"/>
              </w:rPr>
              <w:t>Neatkarības koeficients</w:t>
            </w:r>
            <w:r w:rsidRPr="006B51DC">
              <w:rPr>
                <w:bCs/>
                <w:lang w:val="lv-LV"/>
              </w:rPr>
              <w:t xml:space="preserve"> (pašu līdzekļu īpatsvars uzņēmuma līdzekļu kopsummā)</w:t>
            </w:r>
          </w:p>
        </w:tc>
        <w:tc>
          <w:tcPr>
            <w:tcW w:w="1170" w:type="dxa"/>
            <w:tcBorders>
              <w:top w:val="single" w:sz="4" w:space="0" w:color="auto"/>
              <w:left w:val="single" w:sz="4" w:space="0" w:color="auto"/>
              <w:bottom w:val="single" w:sz="4" w:space="0" w:color="auto"/>
              <w:right w:val="single" w:sz="4" w:space="0" w:color="auto"/>
            </w:tcBorders>
            <w:vAlign w:val="center"/>
          </w:tcPr>
          <w:p w:rsidR="006919BD" w:rsidRPr="006B51DC" w:rsidRDefault="006919BD" w:rsidP="00640415">
            <w:pPr>
              <w:spacing w:before="40" w:after="60"/>
              <w:ind w:right="-6"/>
              <w:jc w:val="center"/>
              <w:rPr>
                <w:bCs/>
                <w:lang w:val="lv-LV"/>
              </w:rPr>
            </w:pPr>
            <w:r w:rsidRPr="006B51DC">
              <w:rPr>
                <w:bCs/>
                <w:lang w:val="lv-LV"/>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rsidR="006919BD" w:rsidRPr="006B51DC" w:rsidRDefault="006919BD" w:rsidP="00640415">
            <w:pPr>
              <w:spacing w:before="40" w:after="60"/>
              <w:ind w:right="-6"/>
              <w:jc w:val="center"/>
              <w:rPr>
                <w:bCs/>
                <w:lang w:val="lv-LV"/>
              </w:rPr>
            </w:pPr>
            <w:r w:rsidRPr="006B51DC">
              <w:rPr>
                <w:bCs/>
                <w:lang w:val="lv-LV"/>
              </w:rPr>
              <w:t>0,771</w:t>
            </w:r>
          </w:p>
        </w:tc>
        <w:tc>
          <w:tcPr>
            <w:tcW w:w="1171" w:type="dxa"/>
            <w:tcBorders>
              <w:top w:val="single" w:sz="4" w:space="0" w:color="auto"/>
              <w:left w:val="single" w:sz="4" w:space="0" w:color="auto"/>
              <w:bottom w:val="single" w:sz="4" w:space="0" w:color="auto"/>
              <w:right w:val="single" w:sz="4" w:space="0" w:color="auto"/>
            </w:tcBorders>
            <w:vAlign w:val="center"/>
            <w:hideMark/>
          </w:tcPr>
          <w:p w:rsidR="006919BD" w:rsidRPr="006B51DC" w:rsidRDefault="006919BD" w:rsidP="00640415">
            <w:pPr>
              <w:spacing w:before="40" w:after="60"/>
              <w:ind w:right="-6"/>
              <w:jc w:val="center"/>
              <w:rPr>
                <w:bCs/>
                <w:lang w:val="lv-LV"/>
              </w:rPr>
            </w:pPr>
            <w:r w:rsidRPr="006B51DC">
              <w:rPr>
                <w:bCs/>
                <w:lang w:val="lv-LV"/>
              </w:rPr>
              <w:t>0,783</w:t>
            </w:r>
          </w:p>
        </w:tc>
        <w:tc>
          <w:tcPr>
            <w:tcW w:w="1557" w:type="dxa"/>
            <w:tcBorders>
              <w:top w:val="single" w:sz="4" w:space="0" w:color="auto"/>
              <w:left w:val="single" w:sz="4" w:space="0" w:color="auto"/>
              <w:bottom w:val="single" w:sz="4" w:space="0" w:color="auto"/>
              <w:right w:val="single" w:sz="4" w:space="0" w:color="auto"/>
            </w:tcBorders>
            <w:vAlign w:val="center"/>
          </w:tcPr>
          <w:p w:rsidR="006919BD" w:rsidRPr="006B51DC" w:rsidRDefault="006919BD" w:rsidP="00640415">
            <w:pPr>
              <w:spacing w:before="40" w:after="60"/>
              <w:ind w:right="-6"/>
              <w:jc w:val="center"/>
              <w:rPr>
                <w:bCs/>
                <w:lang w:val="lv-LV"/>
              </w:rPr>
            </w:pPr>
            <w:r w:rsidRPr="006B51DC">
              <w:rPr>
                <w:bCs/>
                <w:lang w:val="lv-LV"/>
              </w:rPr>
              <w:t>+0,12</w:t>
            </w:r>
          </w:p>
        </w:tc>
      </w:tr>
      <w:tr w:rsidR="006919BD" w:rsidRPr="006B51DC" w:rsidTr="00640415">
        <w:tc>
          <w:tcPr>
            <w:tcW w:w="4395" w:type="dxa"/>
            <w:tcBorders>
              <w:top w:val="single" w:sz="4" w:space="0" w:color="auto"/>
              <w:left w:val="single" w:sz="4" w:space="0" w:color="auto"/>
              <w:bottom w:val="single" w:sz="4" w:space="0" w:color="auto"/>
              <w:right w:val="single" w:sz="4" w:space="0" w:color="auto"/>
            </w:tcBorders>
            <w:vAlign w:val="center"/>
            <w:hideMark/>
          </w:tcPr>
          <w:p w:rsidR="006919BD" w:rsidRPr="006B51DC" w:rsidRDefault="006919BD" w:rsidP="00640415">
            <w:pPr>
              <w:spacing w:before="40" w:after="60"/>
              <w:ind w:right="-6"/>
              <w:rPr>
                <w:bCs/>
                <w:lang w:val="lv-LV"/>
              </w:rPr>
            </w:pPr>
            <w:r w:rsidRPr="006B51DC">
              <w:rPr>
                <w:b/>
                <w:bCs/>
                <w:lang w:val="lv-LV"/>
              </w:rPr>
              <w:t>Maksātspējas koeficients</w:t>
            </w:r>
            <w:r w:rsidRPr="006B51DC">
              <w:rPr>
                <w:bCs/>
                <w:lang w:val="lv-LV"/>
              </w:rPr>
              <w:t xml:space="preserve"> (norāda iespēju dzēst īstermiņa saistības)</w:t>
            </w:r>
          </w:p>
        </w:tc>
        <w:tc>
          <w:tcPr>
            <w:tcW w:w="1170" w:type="dxa"/>
            <w:tcBorders>
              <w:top w:val="single" w:sz="4" w:space="0" w:color="auto"/>
              <w:left w:val="single" w:sz="4" w:space="0" w:color="auto"/>
              <w:bottom w:val="single" w:sz="4" w:space="0" w:color="auto"/>
              <w:right w:val="single" w:sz="4" w:space="0" w:color="auto"/>
            </w:tcBorders>
            <w:vAlign w:val="center"/>
          </w:tcPr>
          <w:p w:rsidR="006919BD" w:rsidRPr="006B51DC" w:rsidRDefault="006919BD" w:rsidP="00640415">
            <w:pPr>
              <w:spacing w:before="40" w:after="60"/>
              <w:ind w:right="-6"/>
              <w:jc w:val="center"/>
              <w:rPr>
                <w:bCs/>
                <w:lang w:val="lv-LV"/>
              </w:rPr>
            </w:pPr>
            <w:r w:rsidRPr="006B51DC">
              <w:rPr>
                <w:bCs/>
                <w:lang w:val="lv-LV"/>
              </w:rPr>
              <w:t>1 – 2</w:t>
            </w:r>
          </w:p>
        </w:tc>
        <w:tc>
          <w:tcPr>
            <w:tcW w:w="1170" w:type="dxa"/>
            <w:tcBorders>
              <w:top w:val="single" w:sz="4" w:space="0" w:color="auto"/>
              <w:left w:val="single" w:sz="4" w:space="0" w:color="auto"/>
              <w:bottom w:val="single" w:sz="4" w:space="0" w:color="auto"/>
              <w:right w:val="single" w:sz="4" w:space="0" w:color="auto"/>
            </w:tcBorders>
            <w:vAlign w:val="center"/>
            <w:hideMark/>
          </w:tcPr>
          <w:p w:rsidR="006919BD" w:rsidRPr="006B51DC" w:rsidRDefault="006919BD" w:rsidP="00640415">
            <w:pPr>
              <w:spacing w:before="40" w:after="60"/>
              <w:ind w:right="-6"/>
              <w:jc w:val="center"/>
              <w:rPr>
                <w:bCs/>
                <w:lang w:val="lv-LV"/>
              </w:rPr>
            </w:pPr>
            <w:r w:rsidRPr="006B51DC">
              <w:rPr>
                <w:bCs/>
                <w:lang w:val="lv-LV"/>
              </w:rPr>
              <w:t>0,788</w:t>
            </w:r>
          </w:p>
        </w:tc>
        <w:tc>
          <w:tcPr>
            <w:tcW w:w="1171" w:type="dxa"/>
            <w:tcBorders>
              <w:top w:val="single" w:sz="4" w:space="0" w:color="auto"/>
              <w:left w:val="single" w:sz="4" w:space="0" w:color="auto"/>
              <w:bottom w:val="single" w:sz="4" w:space="0" w:color="auto"/>
              <w:right w:val="single" w:sz="4" w:space="0" w:color="auto"/>
            </w:tcBorders>
            <w:vAlign w:val="center"/>
            <w:hideMark/>
          </w:tcPr>
          <w:p w:rsidR="006919BD" w:rsidRPr="006B51DC" w:rsidRDefault="006919BD" w:rsidP="00640415">
            <w:pPr>
              <w:spacing w:before="40" w:after="60"/>
              <w:ind w:right="-6"/>
              <w:jc w:val="center"/>
              <w:rPr>
                <w:bCs/>
                <w:lang w:val="lv-LV"/>
              </w:rPr>
            </w:pPr>
            <w:r w:rsidRPr="006B51DC">
              <w:rPr>
                <w:bCs/>
                <w:lang w:val="lv-LV"/>
              </w:rPr>
              <w:t>1,484</w:t>
            </w:r>
          </w:p>
        </w:tc>
        <w:tc>
          <w:tcPr>
            <w:tcW w:w="1557" w:type="dxa"/>
            <w:tcBorders>
              <w:top w:val="single" w:sz="4" w:space="0" w:color="auto"/>
              <w:left w:val="single" w:sz="4" w:space="0" w:color="auto"/>
              <w:bottom w:val="single" w:sz="4" w:space="0" w:color="auto"/>
              <w:right w:val="single" w:sz="4" w:space="0" w:color="auto"/>
            </w:tcBorders>
            <w:vAlign w:val="center"/>
            <w:hideMark/>
          </w:tcPr>
          <w:p w:rsidR="006919BD" w:rsidRPr="006B51DC" w:rsidRDefault="006919BD" w:rsidP="00640415">
            <w:pPr>
              <w:spacing w:before="40" w:after="60"/>
              <w:ind w:right="-6"/>
              <w:jc w:val="center"/>
              <w:rPr>
                <w:bCs/>
                <w:lang w:val="lv-LV"/>
              </w:rPr>
            </w:pPr>
            <w:r w:rsidRPr="006B51DC">
              <w:rPr>
                <w:bCs/>
                <w:lang w:val="lv-LV"/>
              </w:rPr>
              <w:t>+0,696</w:t>
            </w:r>
          </w:p>
        </w:tc>
      </w:tr>
      <w:tr w:rsidR="006919BD" w:rsidRPr="006B51DC" w:rsidTr="00640415">
        <w:tc>
          <w:tcPr>
            <w:tcW w:w="4395" w:type="dxa"/>
            <w:tcBorders>
              <w:top w:val="single" w:sz="4" w:space="0" w:color="auto"/>
              <w:left w:val="single" w:sz="4" w:space="0" w:color="auto"/>
              <w:bottom w:val="single" w:sz="4" w:space="0" w:color="auto"/>
              <w:right w:val="single" w:sz="4" w:space="0" w:color="auto"/>
            </w:tcBorders>
            <w:vAlign w:val="center"/>
            <w:hideMark/>
          </w:tcPr>
          <w:p w:rsidR="006919BD" w:rsidRPr="006B51DC" w:rsidRDefault="006919BD" w:rsidP="00640415">
            <w:pPr>
              <w:spacing w:before="40" w:after="60"/>
              <w:ind w:right="-6"/>
              <w:rPr>
                <w:b/>
                <w:bCs/>
                <w:lang w:val="lv-LV"/>
              </w:rPr>
            </w:pPr>
            <w:r w:rsidRPr="006B51DC">
              <w:rPr>
                <w:b/>
                <w:bCs/>
                <w:lang w:val="lv-LV"/>
              </w:rPr>
              <w:t>Neto peļņas rentabilitāte</w:t>
            </w:r>
          </w:p>
        </w:tc>
        <w:tc>
          <w:tcPr>
            <w:tcW w:w="1170" w:type="dxa"/>
            <w:tcBorders>
              <w:top w:val="single" w:sz="4" w:space="0" w:color="auto"/>
              <w:left w:val="single" w:sz="4" w:space="0" w:color="auto"/>
              <w:bottom w:val="single" w:sz="4" w:space="0" w:color="auto"/>
              <w:right w:val="single" w:sz="4" w:space="0" w:color="auto"/>
            </w:tcBorders>
            <w:vAlign w:val="center"/>
          </w:tcPr>
          <w:p w:rsidR="006919BD" w:rsidRPr="006B51DC" w:rsidRDefault="006919BD" w:rsidP="00640415">
            <w:pPr>
              <w:spacing w:before="40" w:after="60"/>
              <w:ind w:right="-6"/>
              <w:jc w:val="center"/>
              <w:rPr>
                <w:bCs/>
                <w:lang w:val="lv-LV"/>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919BD" w:rsidRPr="006B51DC" w:rsidRDefault="006919BD" w:rsidP="00640415">
            <w:pPr>
              <w:spacing w:before="40" w:after="60"/>
              <w:ind w:right="-6"/>
              <w:jc w:val="center"/>
              <w:rPr>
                <w:bCs/>
                <w:lang w:val="lv-LV"/>
              </w:rPr>
            </w:pPr>
            <w:r w:rsidRPr="006B51DC">
              <w:rPr>
                <w:bCs/>
                <w:lang w:val="lv-LV"/>
              </w:rPr>
              <w:t>0,021</w:t>
            </w:r>
          </w:p>
        </w:tc>
        <w:tc>
          <w:tcPr>
            <w:tcW w:w="1171" w:type="dxa"/>
            <w:tcBorders>
              <w:top w:val="single" w:sz="4" w:space="0" w:color="auto"/>
              <w:left w:val="single" w:sz="4" w:space="0" w:color="auto"/>
              <w:bottom w:val="single" w:sz="4" w:space="0" w:color="auto"/>
              <w:right w:val="single" w:sz="4" w:space="0" w:color="auto"/>
            </w:tcBorders>
            <w:vAlign w:val="center"/>
            <w:hideMark/>
          </w:tcPr>
          <w:p w:rsidR="006919BD" w:rsidRPr="006B51DC" w:rsidRDefault="006919BD" w:rsidP="00640415">
            <w:pPr>
              <w:spacing w:before="40" w:after="60"/>
              <w:ind w:right="-6"/>
              <w:jc w:val="center"/>
              <w:rPr>
                <w:bCs/>
                <w:lang w:val="lv-LV"/>
              </w:rPr>
            </w:pPr>
            <w:r w:rsidRPr="006B51DC">
              <w:rPr>
                <w:bCs/>
                <w:lang w:val="lv-LV"/>
              </w:rPr>
              <w:t>0,023</w:t>
            </w:r>
          </w:p>
        </w:tc>
        <w:tc>
          <w:tcPr>
            <w:tcW w:w="1557" w:type="dxa"/>
            <w:tcBorders>
              <w:top w:val="single" w:sz="4" w:space="0" w:color="auto"/>
              <w:left w:val="single" w:sz="4" w:space="0" w:color="auto"/>
              <w:bottom w:val="single" w:sz="4" w:space="0" w:color="auto"/>
              <w:right w:val="single" w:sz="4" w:space="0" w:color="auto"/>
            </w:tcBorders>
            <w:vAlign w:val="center"/>
            <w:hideMark/>
          </w:tcPr>
          <w:p w:rsidR="006919BD" w:rsidRPr="006B51DC" w:rsidRDefault="006919BD" w:rsidP="00640415">
            <w:pPr>
              <w:spacing w:before="40" w:after="60"/>
              <w:ind w:right="-6"/>
              <w:jc w:val="center"/>
              <w:rPr>
                <w:bCs/>
                <w:lang w:val="lv-LV"/>
              </w:rPr>
            </w:pPr>
            <w:r w:rsidRPr="006B51DC">
              <w:rPr>
                <w:bCs/>
                <w:lang w:val="lv-LV"/>
              </w:rPr>
              <w:t>+0,002</w:t>
            </w:r>
          </w:p>
        </w:tc>
      </w:tr>
      <w:tr w:rsidR="006919BD" w:rsidRPr="006B51DC" w:rsidTr="00640415">
        <w:tc>
          <w:tcPr>
            <w:tcW w:w="4395" w:type="dxa"/>
            <w:tcBorders>
              <w:top w:val="single" w:sz="4" w:space="0" w:color="auto"/>
              <w:left w:val="single" w:sz="4" w:space="0" w:color="auto"/>
              <w:bottom w:val="single" w:sz="4" w:space="0" w:color="auto"/>
              <w:right w:val="single" w:sz="4" w:space="0" w:color="auto"/>
            </w:tcBorders>
            <w:vAlign w:val="center"/>
            <w:hideMark/>
          </w:tcPr>
          <w:p w:rsidR="006919BD" w:rsidRPr="006B51DC" w:rsidRDefault="006919BD" w:rsidP="00640415">
            <w:pPr>
              <w:spacing w:before="40" w:after="60"/>
              <w:ind w:right="-6"/>
              <w:rPr>
                <w:b/>
                <w:bCs/>
                <w:lang w:val="lv-LV"/>
              </w:rPr>
            </w:pPr>
            <w:r w:rsidRPr="006B51DC">
              <w:rPr>
                <w:b/>
                <w:bCs/>
                <w:lang w:val="lv-LV"/>
              </w:rPr>
              <w:t>Pašu kapitāla atdeves rentabilitāte</w:t>
            </w:r>
          </w:p>
        </w:tc>
        <w:tc>
          <w:tcPr>
            <w:tcW w:w="1170" w:type="dxa"/>
            <w:tcBorders>
              <w:top w:val="single" w:sz="4" w:space="0" w:color="auto"/>
              <w:left w:val="single" w:sz="4" w:space="0" w:color="auto"/>
              <w:bottom w:val="single" w:sz="4" w:space="0" w:color="auto"/>
              <w:right w:val="single" w:sz="4" w:space="0" w:color="auto"/>
            </w:tcBorders>
            <w:vAlign w:val="center"/>
          </w:tcPr>
          <w:p w:rsidR="006919BD" w:rsidRPr="006B51DC" w:rsidRDefault="006919BD" w:rsidP="00640415">
            <w:pPr>
              <w:spacing w:before="40" w:after="60"/>
              <w:ind w:right="-6"/>
              <w:jc w:val="center"/>
              <w:rPr>
                <w:bCs/>
                <w:lang w:val="lv-LV"/>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919BD" w:rsidRPr="006B51DC" w:rsidRDefault="006919BD" w:rsidP="00640415">
            <w:pPr>
              <w:spacing w:before="40" w:after="60"/>
              <w:ind w:right="-6"/>
              <w:jc w:val="center"/>
              <w:rPr>
                <w:bCs/>
                <w:lang w:val="lv-LV"/>
              </w:rPr>
            </w:pPr>
            <w:r w:rsidRPr="006B51DC">
              <w:rPr>
                <w:bCs/>
                <w:lang w:val="lv-LV"/>
              </w:rPr>
              <w:t>0,022</w:t>
            </w:r>
          </w:p>
        </w:tc>
        <w:tc>
          <w:tcPr>
            <w:tcW w:w="1171" w:type="dxa"/>
            <w:tcBorders>
              <w:top w:val="single" w:sz="4" w:space="0" w:color="auto"/>
              <w:left w:val="single" w:sz="4" w:space="0" w:color="auto"/>
              <w:bottom w:val="single" w:sz="4" w:space="0" w:color="auto"/>
              <w:right w:val="single" w:sz="4" w:space="0" w:color="auto"/>
            </w:tcBorders>
            <w:vAlign w:val="center"/>
            <w:hideMark/>
          </w:tcPr>
          <w:p w:rsidR="006919BD" w:rsidRPr="006B51DC" w:rsidRDefault="006919BD" w:rsidP="00640415">
            <w:pPr>
              <w:spacing w:before="40" w:after="60"/>
              <w:ind w:right="-6"/>
              <w:jc w:val="center"/>
              <w:rPr>
                <w:bCs/>
                <w:lang w:val="lv-LV"/>
              </w:rPr>
            </w:pPr>
            <w:r w:rsidRPr="006B51DC">
              <w:rPr>
                <w:bCs/>
                <w:lang w:val="lv-LV"/>
              </w:rPr>
              <w:t>0,026</w:t>
            </w:r>
          </w:p>
        </w:tc>
        <w:tc>
          <w:tcPr>
            <w:tcW w:w="1557" w:type="dxa"/>
            <w:tcBorders>
              <w:top w:val="single" w:sz="4" w:space="0" w:color="auto"/>
              <w:left w:val="single" w:sz="4" w:space="0" w:color="auto"/>
              <w:bottom w:val="single" w:sz="4" w:space="0" w:color="auto"/>
              <w:right w:val="single" w:sz="4" w:space="0" w:color="auto"/>
            </w:tcBorders>
            <w:vAlign w:val="center"/>
            <w:hideMark/>
          </w:tcPr>
          <w:p w:rsidR="006919BD" w:rsidRPr="006B51DC" w:rsidRDefault="006919BD" w:rsidP="00640415">
            <w:pPr>
              <w:spacing w:before="40" w:after="60"/>
              <w:ind w:right="-6"/>
              <w:jc w:val="center"/>
              <w:rPr>
                <w:bCs/>
                <w:lang w:val="lv-LV"/>
              </w:rPr>
            </w:pPr>
            <w:r w:rsidRPr="006B51DC">
              <w:rPr>
                <w:bCs/>
                <w:lang w:val="lv-LV"/>
              </w:rPr>
              <w:t>+0,004</w:t>
            </w:r>
          </w:p>
        </w:tc>
      </w:tr>
      <w:tr w:rsidR="006919BD" w:rsidRPr="006B51DC" w:rsidTr="00640415">
        <w:tc>
          <w:tcPr>
            <w:tcW w:w="4395" w:type="dxa"/>
            <w:tcBorders>
              <w:top w:val="single" w:sz="4" w:space="0" w:color="auto"/>
              <w:left w:val="single" w:sz="4" w:space="0" w:color="auto"/>
              <w:bottom w:val="single" w:sz="4" w:space="0" w:color="auto"/>
              <w:right w:val="single" w:sz="4" w:space="0" w:color="auto"/>
            </w:tcBorders>
            <w:vAlign w:val="center"/>
            <w:hideMark/>
          </w:tcPr>
          <w:p w:rsidR="006919BD" w:rsidRPr="006B51DC" w:rsidRDefault="006919BD" w:rsidP="00640415">
            <w:pPr>
              <w:spacing w:before="40" w:after="60"/>
              <w:ind w:right="-6"/>
              <w:rPr>
                <w:b/>
                <w:bCs/>
                <w:lang w:val="lv-LV"/>
              </w:rPr>
            </w:pPr>
            <w:r w:rsidRPr="006B51DC">
              <w:rPr>
                <w:b/>
                <w:bCs/>
                <w:lang w:val="lv-LV"/>
              </w:rPr>
              <w:t>Pamatkapitāla atdeves rentabilitāte</w:t>
            </w:r>
          </w:p>
        </w:tc>
        <w:tc>
          <w:tcPr>
            <w:tcW w:w="1170" w:type="dxa"/>
            <w:tcBorders>
              <w:top w:val="single" w:sz="4" w:space="0" w:color="auto"/>
              <w:left w:val="single" w:sz="4" w:space="0" w:color="auto"/>
              <w:bottom w:val="single" w:sz="4" w:space="0" w:color="auto"/>
              <w:right w:val="single" w:sz="4" w:space="0" w:color="auto"/>
            </w:tcBorders>
            <w:vAlign w:val="center"/>
          </w:tcPr>
          <w:p w:rsidR="006919BD" w:rsidRPr="006B51DC" w:rsidRDefault="006919BD" w:rsidP="00640415">
            <w:pPr>
              <w:spacing w:before="40" w:after="60"/>
              <w:ind w:right="-6"/>
              <w:jc w:val="center"/>
              <w:rPr>
                <w:bCs/>
                <w:lang w:val="lv-LV"/>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919BD" w:rsidRPr="006B51DC" w:rsidRDefault="006919BD" w:rsidP="00640415">
            <w:pPr>
              <w:spacing w:before="40" w:after="60"/>
              <w:ind w:right="-6"/>
              <w:jc w:val="center"/>
              <w:rPr>
                <w:bCs/>
                <w:lang w:val="lv-LV"/>
              </w:rPr>
            </w:pPr>
            <w:r w:rsidRPr="006B51DC">
              <w:rPr>
                <w:bCs/>
                <w:lang w:val="lv-LV"/>
              </w:rPr>
              <w:t>0,023</w:t>
            </w:r>
          </w:p>
        </w:tc>
        <w:tc>
          <w:tcPr>
            <w:tcW w:w="1171" w:type="dxa"/>
            <w:tcBorders>
              <w:top w:val="single" w:sz="4" w:space="0" w:color="auto"/>
              <w:left w:val="single" w:sz="4" w:space="0" w:color="auto"/>
              <w:bottom w:val="single" w:sz="4" w:space="0" w:color="auto"/>
              <w:right w:val="single" w:sz="4" w:space="0" w:color="auto"/>
            </w:tcBorders>
            <w:vAlign w:val="center"/>
            <w:hideMark/>
          </w:tcPr>
          <w:p w:rsidR="006919BD" w:rsidRPr="006B51DC" w:rsidRDefault="006919BD" w:rsidP="00640415">
            <w:pPr>
              <w:spacing w:before="40" w:after="60"/>
              <w:ind w:right="-6"/>
              <w:jc w:val="center"/>
              <w:rPr>
                <w:bCs/>
                <w:lang w:val="lv-LV"/>
              </w:rPr>
            </w:pPr>
            <w:r w:rsidRPr="006B51DC">
              <w:rPr>
                <w:bCs/>
                <w:lang w:val="lv-LV"/>
              </w:rPr>
              <w:t>0,029</w:t>
            </w:r>
          </w:p>
        </w:tc>
        <w:tc>
          <w:tcPr>
            <w:tcW w:w="1557" w:type="dxa"/>
            <w:tcBorders>
              <w:top w:val="single" w:sz="4" w:space="0" w:color="auto"/>
              <w:left w:val="single" w:sz="4" w:space="0" w:color="auto"/>
              <w:bottom w:val="single" w:sz="4" w:space="0" w:color="auto"/>
              <w:right w:val="single" w:sz="4" w:space="0" w:color="auto"/>
            </w:tcBorders>
            <w:vAlign w:val="center"/>
            <w:hideMark/>
          </w:tcPr>
          <w:p w:rsidR="006919BD" w:rsidRPr="006B51DC" w:rsidRDefault="006919BD" w:rsidP="00640415">
            <w:pPr>
              <w:spacing w:before="40" w:after="60"/>
              <w:ind w:right="-6"/>
              <w:jc w:val="center"/>
              <w:rPr>
                <w:bCs/>
                <w:lang w:val="lv-LV"/>
              </w:rPr>
            </w:pPr>
            <w:r w:rsidRPr="006B51DC">
              <w:rPr>
                <w:bCs/>
                <w:lang w:val="lv-LV"/>
              </w:rPr>
              <w:t>+0,006</w:t>
            </w:r>
          </w:p>
        </w:tc>
      </w:tr>
    </w:tbl>
    <w:p w:rsidR="006919BD" w:rsidRPr="006B51DC" w:rsidRDefault="00602A0D" w:rsidP="00703747">
      <w:pPr>
        <w:pStyle w:val="a3"/>
        <w:numPr>
          <w:ilvl w:val="0"/>
          <w:numId w:val="10"/>
        </w:numPr>
        <w:spacing w:line="360" w:lineRule="auto"/>
        <w:ind w:left="714" w:hanging="357"/>
        <w:jc w:val="center"/>
        <w:rPr>
          <w:b/>
          <w:sz w:val="32"/>
          <w:szCs w:val="32"/>
          <w:lang w:val="lv-LV"/>
        </w:rPr>
      </w:pPr>
      <w:r w:rsidRPr="006B51DC">
        <w:rPr>
          <w:bCs/>
          <w:lang w:val="lv-LV"/>
        </w:rPr>
        <w:lastRenderedPageBreak/>
        <w:tab/>
      </w:r>
      <w:r w:rsidR="006919BD" w:rsidRPr="006B51DC">
        <w:rPr>
          <w:b/>
          <w:sz w:val="32"/>
          <w:szCs w:val="32"/>
          <w:lang w:val="lv-LV"/>
        </w:rPr>
        <w:t>Kapitālsabiedrības darbību ietekmējošie faktori</w:t>
      </w:r>
    </w:p>
    <w:p w:rsidR="00AB33B6" w:rsidRPr="006B51DC" w:rsidRDefault="00AB33B6" w:rsidP="004302FC">
      <w:pPr>
        <w:spacing w:line="360" w:lineRule="auto"/>
        <w:ind w:firstLine="851"/>
        <w:jc w:val="both"/>
        <w:rPr>
          <w:lang w:val="lv-LV"/>
        </w:rPr>
      </w:pPr>
      <w:r w:rsidRPr="006B51DC">
        <w:rPr>
          <w:lang w:val="lv-LV"/>
        </w:rPr>
        <w:t xml:space="preserve">Jebkura uzņēmuma darbību, tai skaitā arī PSIA „Sadzīves pakalpojumu kombināts” darbību ietekmē gan uzņēmuma iekšēja vide, ko veido uzņēmuma stiprās un vājas puses, gan ārēja vide, ko sastāda esošās iespējas un draudi, kas pastāv no </w:t>
      </w:r>
      <w:r w:rsidR="00852B67" w:rsidRPr="006B51DC">
        <w:rPr>
          <w:lang w:val="lv-LV"/>
        </w:rPr>
        <w:t xml:space="preserve">ārējas vides </w:t>
      </w:r>
      <w:r w:rsidRPr="006B51DC">
        <w:rPr>
          <w:lang w:val="lv-LV"/>
        </w:rPr>
        <w:t>politisko, ekonomisko, sociālo vai tehnoloģisko faktoru puses.</w:t>
      </w:r>
    </w:p>
    <w:p w:rsidR="00703747" w:rsidRPr="006B51DC" w:rsidRDefault="00AB33B6" w:rsidP="004302FC">
      <w:pPr>
        <w:spacing w:line="360" w:lineRule="auto"/>
        <w:ind w:firstLine="851"/>
        <w:jc w:val="both"/>
        <w:rPr>
          <w:lang w:val="lv-LV"/>
        </w:rPr>
      </w:pPr>
      <w:r w:rsidRPr="006B51DC">
        <w:rPr>
          <w:lang w:val="lv-LV"/>
        </w:rPr>
        <w:t>Lai izvēlētos pareizo stratēģiju, tiek veikta informācijas stratēģiskā analīze, kam ļoti bieži tiek pielietota S</w:t>
      </w:r>
      <w:r w:rsidR="008D1801" w:rsidRPr="006B51DC">
        <w:rPr>
          <w:lang w:val="lv-LV"/>
        </w:rPr>
        <w:t>VID</w:t>
      </w:r>
      <w:r w:rsidRPr="006B51DC">
        <w:rPr>
          <w:lang w:val="lv-LV"/>
        </w:rPr>
        <w:t xml:space="preserve"> metode, kas ļauj apzināt </w:t>
      </w:r>
      <w:r w:rsidR="00852B67" w:rsidRPr="006B51DC">
        <w:rPr>
          <w:lang w:val="lv-LV"/>
        </w:rPr>
        <w:t xml:space="preserve">uzņēmuma </w:t>
      </w:r>
      <w:r w:rsidRPr="006B51DC">
        <w:rPr>
          <w:lang w:val="lv-LV"/>
        </w:rPr>
        <w:t>stiprās un vājās puses un</w:t>
      </w:r>
      <w:r w:rsidR="00852B67" w:rsidRPr="006B51DC">
        <w:rPr>
          <w:lang w:val="lv-LV"/>
        </w:rPr>
        <w:t xml:space="preserve"> </w:t>
      </w:r>
      <w:r w:rsidRPr="006B51DC">
        <w:rPr>
          <w:lang w:val="lv-LV"/>
        </w:rPr>
        <w:t xml:space="preserve"> PEST analīzi, kas ļauj apskatīt dažādu </w:t>
      </w:r>
      <w:r w:rsidR="00852B67" w:rsidRPr="006B51DC">
        <w:rPr>
          <w:lang w:val="lv-LV"/>
        </w:rPr>
        <w:t xml:space="preserve">ārējo </w:t>
      </w:r>
      <w:r w:rsidRPr="006B51DC">
        <w:rPr>
          <w:lang w:val="lv-LV"/>
        </w:rPr>
        <w:t>fakt</w:t>
      </w:r>
      <w:r w:rsidR="00852B67" w:rsidRPr="006B51DC">
        <w:rPr>
          <w:lang w:val="lv-LV"/>
        </w:rPr>
        <w:t>oru ietekmi uz uzņēmuma darbību, lai spētu jau laikus paredzēt un pēc iespējas mazināt negatīvo faktoru ietekmi.</w:t>
      </w:r>
    </w:p>
    <w:p w:rsidR="00823145" w:rsidRPr="006B51DC" w:rsidRDefault="00823145" w:rsidP="00703747">
      <w:pPr>
        <w:pStyle w:val="a3"/>
        <w:numPr>
          <w:ilvl w:val="1"/>
          <w:numId w:val="10"/>
        </w:numPr>
        <w:spacing w:before="120" w:line="360" w:lineRule="auto"/>
        <w:ind w:left="1077"/>
        <w:jc w:val="center"/>
        <w:rPr>
          <w:b/>
          <w:sz w:val="32"/>
          <w:szCs w:val="32"/>
          <w:lang w:val="lv-LV"/>
        </w:rPr>
      </w:pPr>
      <w:r w:rsidRPr="006B51DC">
        <w:rPr>
          <w:b/>
          <w:sz w:val="32"/>
          <w:szCs w:val="32"/>
          <w:lang w:val="lv-LV"/>
        </w:rPr>
        <w:t>PEST analīze</w:t>
      </w:r>
    </w:p>
    <w:tbl>
      <w:tblPr>
        <w:tblStyle w:val="a4"/>
        <w:tblW w:w="0" w:type="auto"/>
        <w:tblLook w:val="04A0" w:firstRow="1" w:lastRow="0" w:firstColumn="1" w:lastColumn="0" w:noHBand="0" w:noVBand="1"/>
      </w:tblPr>
      <w:tblGrid>
        <w:gridCol w:w="4503"/>
        <w:gridCol w:w="5067"/>
      </w:tblGrid>
      <w:tr w:rsidR="00D50D20" w:rsidRPr="00DF6A68" w:rsidTr="003D188E">
        <w:tc>
          <w:tcPr>
            <w:tcW w:w="4503" w:type="dxa"/>
          </w:tcPr>
          <w:p w:rsidR="00D50D20" w:rsidRPr="006B51DC" w:rsidRDefault="00D50D20" w:rsidP="003B5AEB">
            <w:pPr>
              <w:spacing w:before="20" w:after="20"/>
              <w:rPr>
                <w:b/>
                <w:szCs w:val="23"/>
                <w:lang w:val="lv-LV"/>
              </w:rPr>
            </w:pPr>
            <w:r w:rsidRPr="006B51DC">
              <w:rPr>
                <w:b/>
                <w:szCs w:val="23"/>
                <w:lang w:val="lv-LV"/>
              </w:rPr>
              <w:t>Politiskie faktori:</w:t>
            </w:r>
          </w:p>
          <w:p w:rsidR="00D50D20" w:rsidRPr="006B51DC" w:rsidRDefault="0078671F" w:rsidP="003B5AEB">
            <w:pPr>
              <w:numPr>
                <w:ilvl w:val="0"/>
                <w:numId w:val="15"/>
              </w:numPr>
              <w:tabs>
                <w:tab w:val="num" w:pos="540"/>
              </w:tabs>
              <w:overflowPunct w:val="0"/>
              <w:spacing w:before="20" w:after="20"/>
              <w:ind w:left="538" w:hanging="357"/>
              <w:textAlignment w:val="baseline"/>
              <w:rPr>
                <w:szCs w:val="23"/>
                <w:lang w:val="lv-LV"/>
              </w:rPr>
            </w:pPr>
            <w:r w:rsidRPr="006B51DC">
              <w:rPr>
                <w:szCs w:val="23"/>
                <w:lang w:val="lv-LV"/>
              </w:rPr>
              <w:t>Reglamentējošā l</w:t>
            </w:r>
            <w:r w:rsidR="00D50D20" w:rsidRPr="006B51DC">
              <w:rPr>
                <w:szCs w:val="23"/>
                <w:lang w:val="lv-LV"/>
              </w:rPr>
              <w:t>ikumdošana</w:t>
            </w:r>
            <w:r w:rsidRPr="006B51DC">
              <w:rPr>
                <w:szCs w:val="23"/>
                <w:lang w:val="lv-LV"/>
              </w:rPr>
              <w:t xml:space="preserve"> uzņēmuma sniegto pakalpojumu jomā (elektroenerģijas apgāde, ūdensapgādes un kanalizācijas pakalpojumi)</w:t>
            </w:r>
            <w:r w:rsidR="003B5AEB" w:rsidRPr="006B51DC">
              <w:rPr>
                <w:szCs w:val="23"/>
                <w:lang w:val="lv-LV"/>
              </w:rPr>
              <w:t xml:space="preserve"> (+/-)</w:t>
            </w:r>
            <w:r w:rsidR="00D50D20" w:rsidRPr="006B51DC">
              <w:rPr>
                <w:szCs w:val="23"/>
                <w:lang w:val="lv-LV"/>
              </w:rPr>
              <w:t>;</w:t>
            </w:r>
          </w:p>
          <w:p w:rsidR="00D50D20" w:rsidRPr="006B51DC" w:rsidRDefault="0078671F" w:rsidP="003B5AEB">
            <w:pPr>
              <w:numPr>
                <w:ilvl w:val="0"/>
                <w:numId w:val="15"/>
              </w:numPr>
              <w:tabs>
                <w:tab w:val="num" w:pos="540"/>
              </w:tabs>
              <w:overflowPunct w:val="0"/>
              <w:spacing w:before="20" w:after="20"/>
              <w:ind w:left="538" w:hanging="357"/>
              <w:textAlignment w:val="baseline"/>
              <w:rPr>
                <w:szCs w:val="23"/>
                <w:lang w:val="lv-LV"/>
              </w:rPr>
            </w:pPr>
            <w:r w:rsidRPr="006B51DC">
              <w:rPr>
                <w:szCs w:val="23"/>
                <w:lang w:val="lv-LV"/>
              </w:rPr>
              <w:t>Pašvaldības regulējošie normatīvie dokumenti</w:t>
            </w:r>
            <w:r w:rsidR="0034590C" w:rsidRPr="006B51DC">
              <w:rPr>
                <w:szCs w:val="23"/>
                <w:lang w:val="lv-LV"/>
              </w:rPr>
              <w:t xml:space="preserve"> (+/-)</w:t>
            </w:r>
            <w:r w:rsidR="00D50D20" w:rsidRPr="006B51DC">
              <w:rPr>
                <w:szCs w:val="23"/>
                <w:lang w:val="lv-LV"/>
              </w:rPr>
              <w:t>;</w:t>
            </w:r>
          </w:p>
          <w:p w:rsidR="00D50D20" w:rsidRPr="006B51DC" w:rsidRDefault="0078671F" w:rsidP="0034590C">
            <w:pPr>
              <w:numPr>
                <w:ilvl w:val="0"/>
                <w:numId w:val="15"/>
              </w:numPr>
              <w:tabs>
                <w:tab w:val="num" w:pos="540"/>
              </w:tabs>
              <w:overflowPunct w:val="0"/>
              <w:spacing w:before="20" w:after="20"/>
              <w:ind w:left="540" w:hanging="360"/>
              <w:textAlignment w:val="baseline"/>
              <w:rPr>
                <w:szCs w:val="23"/>
                <w:lang w:val="lv-LV"/>
              </w:rPr>
            </w:pPr>
            <w:r w:rsidRPr="006B51DC">
              <w:rPr>
                <w:szCs w:val="23"/>
                <w:lang w:val="lv-LV"/>
              </w:rPr>
              <w:t>Valsts, pašvaldības vai ES līdzf</w:t>
            </w:r>
            <w:r w:rsidR="00D50D20" w:rsidRPr="006B51DC">
              <w:rPr>
                <w:szCs w:val="23"/>
                <w:lang w:val="lv-LV"/>
              </w:rPr>
              <w:t>inansējum</w:t>
            </w:r>
            <w:r w:rsidRPr="006B51DC">
              <w:rPr>
                <w:szCs w:val="23"/>
                <w:lang w:val="lv-LV"/>
              </w:rPr>
              <w:t>a, grantu utt. iespējas, piedaloties ar uzņēmuma darbību saistītos konkursos un iepirkumos</w:t>
            </w:r>
            <w:r w:rsidR="0034590C" w:rsidRPr="006B51DC">
              <w:rPr>
                <w:szCs w:val="23"/>
                <w:lang w:val="lv-LV"/>
              </w:rPr>
              <w:t xml:space="preserve"> (+)</w:t>
            </w:r>
            <w:r w:rsidR="002B6472" w:rsidRPr="006B51DC">
              <w:rPr>
                <w:szCs w:val="23"/>
                <w:lang w:val="lv-LV"/>
              </w:rPr>
              <w:t>.</w:t>
            </w:r>
          </w:p>
          <w:p w:rsidR="00D50D20" w:rsidRPr="006B51DC" w:rsidRDefault="00D50D20" w:rsidP="003B5AEB">
            <w:pPr>
              <w:spacing w:before="20" w:after="20"/>
              <w:rPr>
                <w:b/>
                <w:szCs w:val="23"/>
                <w:lang w:val="lv-LV"/>
              </w:rPr>
            </w:pPr>
          </w:p>
        </w:tc>
        <w:tc>
          <w:tcPr>
            <w:tcW w:w="5067" w:type="dxa"/>
          </w:tcPr>
          <w:p w:rsidR="00D50D20" w:rsidRPr="006B51DC" w:rsidRDefault="00D50D20" w:rsidP="003B5AEB">
            <w:pPr>
              <w:overflowPunct w:val="0"/>
              <w:spacing w:before="20" w:after="20"/>
              <w:textAlignment w:val="baseline"/>
              <w:rPr>
                <w:b/>
                <w:szCs w:val="23"/>
                <w:lang w:val="lv-LV"/>
              </w:rPr>
            </w:pPr>
            <w:r w:rsidRPr="006B51DC">
              <w:rPr>
                <w:b/>
                <w:szCs w:val="23"/>
                <w:lang w:val="lv-LV"/>
              </w:rPr>
              <w:t>Ekonomikas ietekme:</w:t>
            </w:r>
          </w:p>
          <w:p w:rsidR="00D50D20" w:rsidRPr="006B51DC" w:rsidRDefault="00D50D20" w:rsidP="003B5AEB">
            <w:pPr>
              <w:numPr>
                <w:ilvl w:val="0"/>
                <w:numId w:val="15"/>
              </w:numPr>
              <w:tabs>
                <w:tab w:val="num" w:pos="540"/>
              </w:tabs>
              <w:overflowPunct w:val="0"/>
              <w:spacing w:before="20" w:after="20"/>
              <w:ind w:left="538" w:hanging="357"/>
              <w:textAlignment w:val="baseline"/>
              <w:rPr>
                <w:szCs w:val="23"/>
                <w:lang w:val="lv-LV"/>
              </w:rPr>
            </w:pPr>
            <w:r w:rsidRPr="006B51DC">
              <w:rPr>
                <w:szCs w:val="23"/>
                <w:lang w:val="lv-LV"/>
              </w:rPr>
              <w:t>Ekonomiskā situācija un</w:t>
            </w:r>
            <w:r w:rsidR="00B82DE8" w:rsidRPr="006B51DC">
              <w:rPr>
                <w:szCs w:val="23"/>
                <w:lang w:val="lv-LV"/>
              </w:rPr>
              <w:t xml:space="preserve"> nozares</w:t>
            </w:r>
            <w:r w:rsidRPr="006B51DC">
              <w:rPr>
                <w:szCs w:val="23"/>
                <w:lang w:val="lv-LV"/>
              </w:rPr>
              <w:t xml:space="preserve"> tendences</w:t>
            </w:r>
            <w:r w:rsidR="00B82DE8" w:rsidRPr="006B51DC">
              <w:rPr>
                <w:szCs w:val="23"/>
                <w:lang w:val="lv-LV"/>
              </w:rPr>
              <w:t xml:space="preserve"> – izeja no ekonomiskās lejupslīdes</w:t>
            </w:r>
            <w:r w:rsidR="0034590C" w:rsidRPr="006B51DC">
              <w:rPr>
                <w:szCs w:val="23"/>
                <w:lang w:val="lv-LV"/>
              </w:rPr>
              <w:t xml:space="preserve"> (+)</w:t>
            </w:r>
            <w:r w:rsidRPr="006B51DC">
              <w:rPr>
                <w:szCs w:val="23"/>
                <w:lang w:val="lv-LV"/>
              </w:rPr>
              <w:t>;</w:t>
            </w:r>
          </w:p>
          <w:p w:rsidR="00B82DE8" w:rsidRPr="006B51DC" w:rsidRDefault="00B82DE8" w:rsidP="003B5AEB">
            <w:pPr>
              <w:numPr>
                <w:ilvl w:val="0"/>
                <w:numId w:val="15"/>
              </w:numPr>
              <w:tabs>
                <w:tab w:val="num" w:pos="540"/>
              </w:tabs>
              <w:overflowPunct w:val="0"/>
              <w:spacing w:before="20" w:after="20"/>
              <w:ind w:left="538" w:hanging="357"/>
              <w:textAlignment w:val="baseline"/>
              <w:rPr>
                <w:szCs w:val="23"/>
                <w:lang w:val="lv-LV"/>
              </w:rPr>
            </w:pPr>
            <w:r w:rsidRPr="006B51DC">
              <w:rPr>
                <w:szCs w:val="23"/>
                <w:lang w:val="lv-LV"/>
              </w:rPr>
              <w:t>Pāreja no latiem uz eiro no 2014. gada 1. janvāra</w:t>
            </w:r>
            <w:r w:rsidR="0034590C" w:rsidRPr="006B51DC">
              <w:rPr>
                <w:szCs w:val="23"/>
                <w:lang w:val="lv-LV"/>
              </w:rPr>
              <w:t xml:space="preserve"> (+)</w:t>
            </w:r>
            <w:r w:rsidRPr="006B51DC">
              <w:rPr>
                <w:szCs w:val="23"/>
                <w:lang w:val="lv-LV"/>
              </w:rPr>
              <w:t>;</w:t>
            </w:r>
          </w:p>
          <w:p w:rsidR="00D50D20" w:rsidRPr="006B51DC" w:rsidRDefault="00D50D20" w:rsidP="003B5AEB">
            <w:pPr>
              <w:numPr>
                <w:ilvl w:val="0"/>
                <w:numId w:val="15"/>
              </w:numPr>
              <w:tabs>
                <w:tab w:val="num" w:pos="540"/>
              </w:tabs>
              <w:overflowPunct w:val="0"/>
              <w:spacing w:before="20" w:after="20"/>
              <w:ind w:left="538" w:hanging="357"/>
              <w:textAlignment w:val="baseline"/>
              <w:rPr>
                <w:szCs w:val="23"/>
                <w:lang w:val="lv-LV"/>
              </w:rPr>
            </w:pPr>
            <w:r w:rsidRPr="006B51DC">
              <w:rPr>
                <w:szCs w:val="23"/>
                <w:lang w:val="lv-LV"/>
              </w:rPr>
              <w:t>Inflācijas līmenis</w:t>
            </w:r>
            <w:r w:rsidR="00B82DE8" w:rsidRPr="006B51DC">
              <w:rPr>
                <w:szCs w:val="23"/>
                <w:lang w:val="lv-LV"/>
              </w:rPr>
              <w:t xml:space="preserve"> valstī</w:t>
            </w:r>
            <w:r w:rsidR="0034590C" w:rsidRPr="006B51DC">
              <w:rPr>
                <w:szCs w:val="23"/>
                <w:lang w:val="lv-LV"/>
              </w:rPr>
              <w:t xml:space="preserve"> (-)</w:t>
            </w:r>
            <w:r w:rsidRPr="006B51DC">
              <w:rPr>
                <w:szCs w:val="23"/>
                <w:lang w:val="lv-LV"/>
              </w:rPr>
              <w:t>;</w:t>
            </w:r>
          </w:p>
          <w:p w:rsidR="00B82DE8" w:rsidRPr="006B51DC" w:rsidRDefault="00252BAC" w:rsidP="003B5AEB">
            <w:pPr>
              <w:numPr>
                <w:ilvl w:val="0"/>
                <w:numId w:val="15"/>
              </w:numPr>
              <w:tabs>
                <w:tab w:val="num" w:pos="540"/>
              </w:tabs>
              <w:overflowPunct w:val="0"/>
              <w:spacing w:before="20" w:after="20"/>
              <w:ind w:left="538" w:hanging="357"/>
              <w:textAlignment w:val="baseline"/>
              <w:rPr>
                <w:szCs w:val="23"/>
                <w:lang w:val="lv-LV"/>
              </w:rPr>
            </w:pPr>
            <w:r w:rsidRPr="006B51DC">
              <w:rPr>
                <w:szCs w:val="23"/>
                <w:lang w:val="lv-LV"/>
              </w:rPr>
              <w:t>P</w:t>
            </w:r>
            <w:r w:rsidR="00B82DE8" w:rsidRPr="006B51DC">
              <w:rPr>
                <w:szCs w:val="23"/>
                <w:lang w:val="lv-LV"/>
              </w:rPr>
              <w:t>akļautība sezonas/ laika izmaiņām (teritorijas uzkopšanas pakalpojumi</w:t>
            </w:r>
            <w:r w:rsidRPr="006B51DC">
              <w:rPr>
                <w:szCs w:val="23"/>
                <w:lang w:val="lv-LV"/>
              </w:rPr>
              <w:t>, elektroenerģijas piegāde, pirts pakalpojumi</w:t>
            </w:r>
            <w:r w:rsidR="00B82DE8" w:rsidRPr="006B51DC">
              <w:rPr>
                <w:szCs w:val="23"/>
                <w:lang w:val="lv-LV"/>
              </w:rPr>
              <w:t>)</w:t>
            </w:r>
            <w:r w:rsidR="0034590C" w:rsidRPr="006B51DC">
              <w:rPr>
                <w:szCs w:val="23"/>
                <w:lang w:val="lv-LV"/>
              </w:rPr>
              <w:t xml:space="preserve"> (-)</w:t>
            </w:r>
            <w:r w:rsidR="00B82DE8" w:rsidRPr="006B51DC">
              <w:rPr>
                <w:szCs w:val="23"/>
                <w:lang w:val="lv-LV"/>
              </w:rPr>
              <w:t>;</w:t>
            </w:r>
          </w:p>
          <w:p w:rsidR="00D50D20" w:rsidRPr="006B51DC" w:rsidRDefault="00640415" w:rsidP="003B5AEB">
            <w:pPr>
              <w:numPr>
                <w:ilvl w:val="0"/>
                <w:numId w:val="15"/>
              </w:numPr>
              <w:tabs>
                <w:tab w:val="num" w:pos="540"/>
              </w:tabs>
              <w:overflowPunct w:val="0"/>
              <w:spacing w:before="20" w:after="20"/>
              <w:ind w:left="538" w:hanging="357"/>
              <w:textAlignment w:val="baseline"/>
              <w:rPr>
                <w:szCs w:val="23"/>
                <w:lang w:val="lv-LV"/>
              </w:rPr>
            </w:pPr>
            <w:r w:rsidRPr="006B51DC">
              <w:rPr>
                <w:szCs w:val="23"/>
                <w:lang w:val="lv-LV"/>
              </w:rPr>
              <w:t>Investīciju iespējas no ārzemju vai starptautisko kompāniju puses</w:t>
            </w:r>
            <w:r w:rsidR="0034590C" w:rsidRPr="006B51DC">
              <w:rPr>
                <w:szCs w:val="23"/>
                <w:lang w:val="lv-LV"/>
              </w:rPr>
              <w:t xml:space="preserve"> </w:t>
            </w:r>
            <w:r w:rsidR="00252BAC" w:rsidRPr="006B51DC">
              <w:rPr>
                <w:szCs w:val="23"/>
                <w:lang w:val="lv-LV"/>
              </w:rPr>
              <w:t xml:space="preserve">Ziemeļu industriālajā zonā </w:t>
            </w:r>
            <w:r w:rsidR="0034590C" w:rsidRPr="006B51DC">
              <w:rPr>
                <w:szCs w:val="23"/>
                <w:lang w:val="lv-LV"/>
              </w:rPr>
              <w:t>(+)</w:t>
            </w:r>
            <w:r w:rsidR="00D50D20" w:rsidRPr="006B51DC">
              <w:rPr>
                <w:szCs w:val="23"/>
                <w:lang w:val="lv-LV"/>
              </w:rPr>
              <w:t>;</w:t>
            </w:r>
          </w:p>
          <w:p w:rsidR="00D50D20" w:rsidRPr="006B51DC" w:rsidRDefault="00555511" w:rsidP="003B5AEB">
            <w:pPr>
              <w:numPr>
                <w:ilvl w:val="0"/>
                <w:numId w:val="15"/>
              </w:numPr>
              <w:tabs>
                <w:tab w:val="num" w:pos="540"/>
              </w:tabs>
              <w:overflowPunct w:val="0"/>
              <w:spacing w:before="20" w:after="20"/>
              <w:ind w:left="538" w:hanging="357"/>
              <w:textAlignment w:val="baseline"/>
              <w:rPr>
                <w:szCs w:val="23"/>
                <w:lang w:val="lv-LV"/>
              </w:rPr>
            </w:pPr>
            <w:r w:rsidRPr="006B51DC">
              <w:rPr>
                <w:szCs w:val="23"/>
                <w:lang w:val="lv-LV"/>
              </w:rPr>
              <w:t>P</w:t>
            </w:r>
            <w:r w:rsidR="00D50D20" w:rsidRPr="006B51DC">
              <w:rPr>
                <w:szCs w:val="23"/>
                <w:lang w:val="lv-LV"/>
              </w:rPr>
              <w:t>atērētāj</w:t>
            </w:r>
            <w:r w:rsidR="00252BAC" w:rsidRPr="006B51DC">
              <w:rPr>
                <w:szCs w:val="23"/>
                <w:lang w:val="lv-LV"/>
              </w:rPr>
              <w:t>u</w:t>
            </w:r>
            <w:r w:rsidR="00D50D20" w:rsidRPr="006B51DC">
              <w:rPr>
                <w:szCs w:val="23"/>
                <w:lang w:val="lv-LV"/>
              </w:rPr>
              <w:t xml:space="preserve"> pieprasījum</w:t>
            </w:r>
            <w:r w:rsidRPr="006B51DC">
              <w:rPr>
                <w:szCs w:val="23"/>
                <w:lang w:val="lv-LV"/>
              </w:rPr>
              <w:t>a</w:t>
            </w:r>
            <w:r w:rsidR="0034590C" w:rsidRPr="006B51DC">
              <w:rPr>
                <w:szCs w:val="23"/>
                <w:lang w:val="lv-LV"/>
              </w:rPr>
              <w:t xml:space="preserve"> </w:t>
            </w:r>
            <w:r w:rsidRPr="006B51DC">
              <w:rPr>
                <w:szCs w:val="23"/>
                <w:lang w:val="lv-LV"/>
              </w:rPr>
              <w:t>svārstības</w:t>
            </w:r>
            <w:r w:rsidR="0034590C" w:rsidRPr="006B51DC">
              <w:rPr>
                <w:szCs w:val="23"/>
                <w:lang w:val="lv-LV"/>
              </w:rPr>
              <w:t xml:space="preserve"> (-)</w:t>
            </w:r>
            <w:r w:rsidR="00D50D20" w:rsidRPr="006B51DC">
              <w:rPr>
                <w:szCs w:val="23"/>
                <w:lang w:val="lv-LV"/>
              </w:rPr>
              <w:t>;</w:t>
            </w:r>
          </w:p>
          <w:p w:rsidR="00D50D20" w:rsidRPr="006B51DC" w:rsidRDefault="00252BAC" w:rsidP="00252BAC">
            <w:pPr>
              <w:numPr>
                <w:ilvl w:val="0"/>
                <w:numId w:val="15"/>
              </w:numPr>
              <w:tabs>
                <w:tab w:val="num" w:pos="540"/>
              </w:tabs>
              <w:overflowPunct w:val="0"/>
              <w:spacing w:before="20" w:after="20"/>
              <w:ind w:left="538" w:hanging="357"/>
              <w:textAlignment w:val="baseline"/>
              <w:rPr>
                <w:szCs w:val="23"/>
                <w:lang w:val="lv-LV"/>
              </w:rPr>
            </w:pPr>
            <w:r w:rsidRPr="006B51DC">
              <w:rPr>
                <w:szCs w:val="23"/>
                <w:lang w:val="lv-LV"/>
              </w:rPr>
              <w:t>Izdevība</w:t>
            </w:r>
            <w:r w:rsidR="00640415" w:rsidRPr="006B51DC">
              <w:rPr>
                <w:szCs w:val="23"/>
                <w:lang w:val="lv-LV"/>
              </w:rPr>
              <w:t xml:space="preserve"> pamata ārēj</w:t>
            </w:r>
            <w:r w:rsidR="00DC74A4" w:rsidRPr="006B51DC">
              <w:rPr>
                <w:szCs w:val="23"/>
                <w:lang w:val="lv-LV"/>
              </w:rPr>
              <w:t>os</w:t>
            </w:r>
            <w:r w:rsidR="00640415" w:rsidRPr="006B51DC">
              <w:rPr>
                <w:szCs w:val="23"/>
                <w:lang w:val="lv-LV"/>
              </w:rPr>
              <w:t xml:space="preserve"> izdevum</w:t>
            </w:r>
            <w:r w:rsidR="00DC74A4" w:rsidRPr="006B51DC">
              <w:rPr>
                <w:szCs w:val="23"/>
                <w:lang w:val="lv-LV"/>
              </w:rPr>
              <w:t>os</w:t>
            </w:r>
            <w:r w:rsidR="00555511" w:rsidRPr="006B51DC">
              <w:rPr>
                <w:szCs w:val="23"/>
                <w:lang w:val="lv-LV"/>
              </w:rPr>
              <w:t xml:space="preserve"> </w:t>
            </w:r>
            <w:r w:rsidR="00640415" w:rsidRPr="006B51DC">
              <w:rPr>
                <w:szCs w:val="23"/>
                <w:lang w:val="lv-LV"/>
              </w:rPr>
              <w:t>(elektroenerģijas apgāde</w:t>
            </w:r>
            <w:r w:rsidR="00555511" w:rsidRPr="006B51DC">
              <w:rPr>
                <w:szCs w:val="23"/>
                <w:lang w:val="lv-LV"/>
              </w:rPr>
              <w:t>, teritorijas uzkopšana)</w:t>
            </w:r>
            <w:r w:rsidR="0034590C" w:rsidRPr="006B51DC">
              <w:rPr>
                <w:szCs w:val="23"/>
                <w:lang w:val="lv-LV"/>
              </w:rPr>
              <w:t xml:space="preserve"> (+)</w:t>
            </w:r>
            <w:r w:rsidR="00555511" w:rsidRPr="006B51DC">
              <w:rPr>
                <w:szCs w:val="23"/>
                <w:lang w:val="lv-LV"/>
              </w:rPr>
              <w:t>.</w:t>
            </w:r>
          </w:p>
        </w:tc>
      </w:tr>
      <w:tr w:rsidR="00D50D20" w:rsidRPr="006B51DC" w:rsidTr="003D188E">
        <w:tc>
          <w:tcPr>
            <w:tcW w:w="4503" w:type="dxa"/>
          </w:tcPr>
          <w:p w:rsidR="00D50D20" w:rsidRPr="006B51DC" w:rsidRDefault="00D50D20" w:rsidP="003B5AEB">
            <w:pPr>
              <w:pStyle w:val="2"/>
              <w:spacing w:before="20" w:after="20"/>
              <w:ind w:right="-688"/>
              <w:jc w:val="left"/>
              <w:rPr>
                <w:bCs/>
                <w:i w:val="0"/>
                <w:caps w:val="0"/>
                <w:sz w:val="22"/>
                <w:szCs w:val="23"/>
              </w:rPr>
            </w:pPr>
            <w:r w:rsidRPr="006B51DC">
              <w:rPr>
                <w:bCs/>
                <w:i w:val="0"/>
                <w:caps w:val="0"/>
                <w:sz w:val="22"/>
                <w:szCs w:val="23"/>
              </w:rPr>
              <w:t>Sociālās un kultūras tendences:</w:t>
            </w:r>
          </w:p>
          <w:p w:rsidR="008173D1" w:rsidRPr="006B51DC" w:rsidRDefault="008173D1" w:rsidP="003B5AEB">
            <w:pPr>
              <w:numPr>
                <w:ilvl w:val="0"/>
                <w:numId w:val="15"/>
              </w:numPr>
              <w:tabs>
                <w:tab w:val="num" w:pos="540"/>
              </w:tabs>
              <w:overflowPunct w:val="0"/>
              <w:spacing w:before="20" w:after="20"/>
              <w:ind w:left="538" w:hanging="357"/>
              <w:textAlignment w:val="baseline"/>
              <w:rPr>
                <w:szCs w:val="23"/>
                <w:lang w:val="lv-LV"/>
              </w:rPr>
            </w:pPr>
            <w:r w:rsidRPr="006B51DC">
              <w:rPr>
                <w:szCs w:val="23"/>
                <w:lang w:val="lv-LV"/>
              </w:rPr>
              <w:t>Uzņēmuma reputācija</w:t>
            </w:r>
            <w:r w:rsidR="0034590C" w:rsidRPr="006B51DC">
              <w:rPr>
                <w:szCs w:val="23"/>
                <w:lang w:val="lv-LV"/>
              </w:rPr>
              <w:t xml:space="preserve"> (+)</w:t>
            </w:r>
            <w:r w:rsidRPr="006B51DC">
              <w:rPr>
                <w:szCs w:val="23"/>
                <w:lang w:val="lv-LV"/>
              </w:rPr>
              <w:t>;</w:t>
            </w:r>
          </w:p>
          <w:p w:rsidR="008173D1" w:rsidRPr="006B51DC" w:rsidRDefault="008173D1" w:rsidP="003B5AEB">
            <w:pPr>
              <w:numPr>
                <w:ilvl w:val="0"/>
                <w:numId w:val="15"/>
              </w:numPr>
              <w:tabs>
                <w:tab w:val="num" w:pos="540"/>
              </w:tabs>
              <w:overflowPunct w:val="0"/>
              <w:spacing w:before="20" w:after="20"/>
              <w:ind w:left="538" w:hanging="357"/>
              <w:textAlignment w:val="baseline"/>
              <w:rPr>
                <w:szCs w:val="23"/>
                <w:lang w:val="lv-LV"/>
              </w:rPr>
            </w:pPr>
            <w:r w:rsidRPr="006B51DC">
              <w:rPr>
                <w:szCs w:val="23"/>
                <w:lang w:val="lv-LV"/>
              </w:rPr>
              <w:t>Uzņēmuma piederība pie pašvaldības uzņēmumu kategorijas</w:t>
            </w:r>
            <w:r w:rsidR="0034590C" w:rsidRPr="006B51DC">
              <w:rPr>
                <w:szCs w:val="23"/>
                <w:lang w:val="lv-LV"/>
              </w:rPr>
              <w:t xml:space="preserve"> (+)</w:t>
            </w:r>
            <w:r w:rsidRPr="006B51DC">
              <w:rPr>
                <w:szCs w:val="23"/>
                <w:lang w:val="lv-LV"/>
              </w:rPr>
              <w:t>;</w:t>
            </w:r>
          </w:p>
          <w:p w:rsidR="008173D1" w:rsidRPr="006B51DC" w:rsidRDefault="0047347F" w:rsidP="003B5AEB">
            <w:pPr>
              <w:numPr>
                <w:ilvl w:val="0"/>
                <w:numId w:val="15"/>
              </w:numPr>
              <w:tabs>
                <w:tab w:val="num" w:pos="540"/>
              </w:tabs>
              <w:overflowPunct w:val="0"/>
              <w:spacing w:before="20" w:after="20"/>
              <w:ind w:left="538" w:hanging="357"/>
              <w:textAlignment w:val="baseline"/>
              <w:rPr>
                <w:szCs w:val="23"/>
                <w:lang w:val="lv-LV"/>
              </w:rPr>
            </w:pPr>
            <w:r w:rsidRPr="006B51DC">
              <w:rPr>
                <w:szCs w:val="23"/>
                <w:lang w:val="lv-LV"/>
              </w:rPr>
              <w:t>Patērētāju sekošanas paraugi,</w:t>
            </w:r>
            <w:r w:rsidR="008173D1" w:rsidRPr="006B51DC">
              <w:rPr>
                <w:szCs w:val="23"/>
                <w:lang w:val="lv-LV"/>
              </w:rPr>
              <w:t xml:space="preserve"> apmierināto klientu atsauksmes</w:t>
            </w:r>
            <w:r w:rsidR="0034590C" w:rsidRPr="006B51DC">
              <w:rPr>
                <w:szCs w:val="23"/>
                <w:lang w:val="lv-LV"/>
              </w:rPr>
              <w:t xml:space="preserve"> (+)</w:t>
            </w:r>
            <w:r w:rsidR="008173D1" w:rsidRPr="006B51DC">
              <w:rPr>
                <w:szCs w:val="23"/>
                <w:lang w:val="lv-LV"/>
              </w:rPr>
              <w:t>;</w:t>
            </w:r>
          </w:p>
          <w:p w:rsidR="00A35C75" w:rsidRPr="006B51DC" w:rsidRDefault="00A35C75" w:rsidP="003B5AEB">
            <w:pPr>
              <w:numPr>
                <w:ilvl w:val="0"/>
                <w:numId w:val="15"/>
              </w:numPr>
              <w:tabs>
                <w:tab w:val="num" w:pos="540"/>
              </w:tabs>
              <w:overflowPunct w:val="0"/>
              <w:spacing w:before="20" w:after="20"/>
              <w:ind w:left="538" w:hanging="357"/>
              <w:textAlignment w:val="baseline"/>
              <w:rPr>
                <w:szCs w:val="23"/>
                <w:lang w:val="lv-LV"/>
              </w:rPr>
            </w:pPr>
            <w:r w:rsidRPr="006B51DC">
              <w:rPr>
                <w:szCs w:val="23"/>
                <w:lang w:val="lv-LV"/>
              </w:rPr>
              <w:t>Masu mediju viedoklis</w:t>
            </w:r>
            <w:r w:rsidR="0034590C" w:rsidRPr="006B51DC">
              <w:rPr>
                <w:szCs w:val="23"/>
                <w:lang w:val="lv-LV"/>
              </w:rPr>
              <w:t xml:space="preserve"> (+/-)</w:t>
            </w:r>
            <w:r w:rsidRPr="006B51DC">
              <w:rPr>
                <w:szCs w:val="23"/>
                <w:lang w:val="lv-LV"/>
              </w:rPr>
              <w:t>;</w:t>
            </w:r>
          </w:p>
          <w:p w:rsidR="00A35C75" w:rsidRPr="006B51DC" w:rsidRDefault="00640415" w:rsidP="003B5AEB">
            <w:pPr>
              <w:numPr>
                <w:ilvl w:val="0"/>
                <w:numId w:val="15"/>
              </w:numPr>
              <w:tabs>
                <w:tab w:val="num" w:pos="540"/>
              </w:tabs>
              <w:overflowPunct w:val="0"/>
              <w:spacing w:before="20" w:after="20"/>
              <w:ind w:left="538" w:hanging="357"/>
              <w:textAlignment w:val="baseline"/>
              <w:rPr>
                <w:szCs w:val="23"/>
                <w:lang w:val="lv-LV"/>
              </w:rPr>
            </w:pPr>
            <w:r w:rsidRPr="006B51DC">
              <w:rPr>
                <w:szCs w:val="23"/>
                <w:lang w:val="lv-LV"/>
              </w:rPr>
              <w:t>Reklāma un PR</w:t>
            </w:r>
            <w:r w:rsidR="0034590C" w:rsidRPr="006B51DC">
              <w:rPr>
                <w:szCs w:val="23"/>
                <w:lang w:val="lv-LV"/>
              </w:rPr>
              <w:t xml:space="preserve"> (+)</w:t>
            </w:r>
            <w:r w:rsidRPr="006B51DC">
              <w:rPr>
                <w:szCs w:val="23"/>
                <w:lang w:val="lv-LV"/>
              </w:rPr>
              <w:t>;</w:t>
            </w:r>
          </w:p>
          <w:p w:rsidR="00640415" w:rsidRPr="006B51DC" w:rsidRDefault="00640415" w:rsidP="003B5AEB">
            <w:pPr>
              <w:numPr>
                <w:ilvl w:val="0"/>
                <w:numId w:val="15"/>
              </w:numPr>
              <w:tabs>
                <w:tab w:val="num" w:pos="540"/>
              </w:tabs>
              <w:overflowPunct w:val="0"/>
              <w:spacing w:before="20" w:after="20"/>
              <w:ind w:left="538" w:hanging="357"/>
              <w:textAlignment w:val="baseline"/>
              <w:rPr>
                <w:szCs w:val="23"/>
                <w:lang w:val="lv-LV"/>
              </w:rPr>
            </w:pPr>
            <w:r w:rsidRPr="006B51DC">
              <w:rPr>
                <w:szCs w:val="23"/>
                <w:lang w:val="lv-LV"/>
              </w:rPr>
              <w:t>Sociālie pētījumi, aptaujas, atgriezeniskā saite</w:t>
            </w:r>
            <w:r w:rsidR="0034590C" w:rsidRPr="006B51DC">
              <w:rPr>
                <w:szCs w:val="23"/>
                <w:lang w:val="lv-LV"/>
              </w:rPr>
              <w:t xml:space="preserve"> (+)</w:t>
            </w:r>
            <w:r w:rsidRPr="006B51DC">
              <w:rPr>
                <w:szCs w:val="23"/>
                <w:lang w:val="lv-LV"/>
              </w:rPr>
              <w:t>;</w:t>
            </w:r>
          </w:p>
          <w:p w:rsidR="00252BAC" w:rsidRPr="006B51DC" w:rsidRDefault="00A35C75" w:rsidP="003B5AEB">
            <w:pPr>
              <w:numPr>
                <w:ilvl w:val="0"/>
                <w:numId w:val="15"/>
              </w:numPr>
              <w:tabs>
                <w:tab w:val="num" w:pos="540"/>
              </w:tabs>
              <w:overflowPunct w:val="0"/>
              <w:spacing w:before="20" w:after="20"/>
              <w:ind w:left="538" w:hanging="357"/>
              <w:textAlignment w:val="baseline"/>
              <w:rPr>
                <w:szCs w:val="23"/>
                <w:lang w:val="lv-LV"/>
              </w:rPr>
            </w:pPr>
            <w:r w:rsidRPr="006B51DC">
              <w:rPr>
                <w:szCs w:val="23"/>
                <w:lang w:val="lv-LV"/>
              </w:rPr>
              <w:t>Patērētāju attieksme un viedokļi</w:t>
            </w:r>
            <w:r w:rsidR="0034590C" w:rsidRPr="006B51DC">
              <w:rPr>
                <w:szCs w:val="23"/>
                <w:lang w:val="lv-LV"/>
              </w:rPr>
              <w:t xml:space="preserve"> (+)</w:t>
            </w:r>
            <w:r w:rsidR="00252BAC" w:rsidRPr="006B51DC">
              <w:rPr>
                <w:szCs w:val="23"/>
                <w:lang w:val="lv-LV"/>
              </w:rPr>
              <w:t>;</w:t>
            </w:r>
          </w:p>
          <w:p w:rsidR="00D50D20" w:rsidRPr="006B51DC" w:rsidRDefault="00252BAC" w:rsidP="003B5AEB">
            <w:pPr>
              <w:numPr>
                <w:ilvl w:val="0"/>
                <w:numId w:val="15"/>
              </w:numPr>
              <w:tabs>
                <w:tab w:val="num" w:pos="540"/>
              </w:tabs>
              <w:overflowPunct w:val="0"/>
              <w:spacing w:before="20" w:after="20"/>
              <w:ind w:left="538" w:hanging="357"/>
              <w:textAlignment w:val="baseline"/>
              <w:rPr>
                <w:szCs w:val="23"/>
                <w:lang w:val="lv-LV"/>
              </w:rPr>
            </w:pPr>
            <w:r w:rsidRPr="006B51DC">
              <w:rPr>
                <w:szCs w:val="23"/>
                <w:lang w:val="lv-LV"/>
              </w:rPr>
              <w:t>Daugavpils iedzīvotāju dzīves līmenis, iedzīvotāju skaita samazinājums (-)</w:t>
            </w:r>
            <w:r w:rsidR="00A35C75" w:rsidRPr="006B51DC">
              <w:rPr>
                <w:szCs w:val="23"/>
                <w:lang w:val="lv-LV"/>
              </w:rPr>
              <w:t>.</w:t>
            </w:r>
          </w:p>
        </w:tc>
        <w:tc>
          <w:tcPr>
            <w:tcW w:w="5067" w:type="dxa"/>
          </w:tcPr>
          <w:p w:rsidR="00D50D20" w:rsidRPr="006B51DC" w:rsidRDefault="00640415" w:rsidP="003B5AEB">
            <w:pPr>
              <w:overflowPunct w:val="0"/>
              <w:spacing w:before="20" w:after="20"/>
              <w:textAlignment w:val="baseline"/>
              <w:rPr>
                <w:szCs w:val="23"/>
                <w:lang w:val="lv-LV"/>
              </w:rPr>
            </w:pPr>
            <w:r w:rsidRPr="006B51DC">
              <w:rPr>
                <w:b/>
                <w:szCs w:val="23"/>
                <w:lang w:val="lv-LV"/>
              </w:rPr>
              <w:t>Tehnoloģiskā</w:t>
            </w:r>
            <w:r w:rsidR="00D50D20" w:rsidRPr="006B51DC">
              <w:rPr>
                <w:b/>
                <w:szCs w:val="23"/>
                <w:lang w:val="lv-LV"/>
              </w:rPr>
              <w:t xml:space="preserve"> </w:t>
            </w:r>
            <w:r w:rsidRPr="006B51DC">
              <w:rPr>
                <w:b/>
                <w:szCs w:val="23"/>
                <w:lang w:val="lv-LV"/>
              </w:rPr>
              <w:t>ietekme</w:t>
            </w:r>
            <w:r w:rsidR="00D50D20" w:rsidRPr="006B51DC">
              <w:rPr>
                <w:szCs w:val="23"/>
                <w:lang w:val="lv-LV"/>
              </w:rPr>
              <w:t>:</w:t>
            </w:r>
          </w:p>
          <w:p w:rsidR="00D50D20" w:rsidRPr="006B51DC" w:rsidRDefault="00640415" w:rsidP="003B5AEB">
            <w:pPr>
              <w:numPr>
                <w:ilvl w:val="0"/>
                <w:numId w:val="15"/>
              </w:numPr>
              <w:tabs>
                <w:tab w:val="num" w:pos="540"/>
              </w:tabs>
              <w:overflowPunct w:val="0"/>
              <w:spacing w:before="20" w:after="20"/>
              <w:ind w:left="538" w:hanging="357"/>
              <w:textAlignment w:val="baseline"/>
              <w:rPr>
                <w:szCs w:val="23"/>
                <w:lang w:val="lv-LV"/>
              </w:rPr>
            </w:pPr>
            <w:r w:rsidRPr="006B51DC">
              <w:rPr>
                <w:szCs w:val="23"/>
                <w:lang w:val="lv-LV"/>
              </w:rPr>
              <w:t>T</w:t>
            </w:r>
            <w:r w:rsidR="00D50D20" w:rsidRPr="006B51DC">
              <w:rPr>
                <w:szCs w:val="23"/>
                <w:lang w:val="lv-LV"/>
              </w:rPr>
              <w:t xml:space="preserve">ehnoloģiju </w:t>
            </w:r>
            <w:r w:rsidRPr="006B51DC">
              <w:rPr>
                <w:szCs w:val="23"/>
                <w:lang w:val="lv-LV"/>
              </w:rPr>
              <w:t>pilnveide un attīstība uzņēmuma piedāvāto pakalpojumu jomā</w:t>
            </w:r>
            <w:r w:rsidR="0034590C" w:rsidRPr="006B51DC">
              <w:rPr>
                <w:szCs w:val="23"/>
                <w:lang w:val="lv-LV"/>
              </w:rPr>
              <w:t xml:space="preserve"> (+)</w:t>
            </w:r>
            <w:r w:rsidR="00D50D20" w:rsidRPr="006B51DC">
              <w:rPr>
                <w:szCs w:val="23"/>
                <w:lang w:val="lv-LV"/>
              </w:rPr>
              <w:t>;</w:t>
            </w:r>
          </w:p>
          <w:p w:rsidR="00640415" w:rsidRPr="006B51DC" w:rsidRDefault="00640415" w:rsidP="003B5AEB">
            <w:pPr>
              <w:numPr>
                <w:ilvl w:val="0"/>
                <w:numId w:val="15"/>
              </w:numPr>
              <w:tabs>
                <w:tab w:val="num" w:pos="540"/>
              </w:tabs>
              <w:overflowPunct w:val="0"/>
              <w:spacing w:before="20" w:after="20"/>
              <w:ind w:left="538" w:hanging="357"/>
              <w:textAlignment w:val="baseline"/>
              <w:rPr>
                <w:szCs w:val="23"/>
                <w:lang w:val="lv-LV"/>
              </w:rPr>
            </w:pPr>
            <w:r w:rsidRPr="006B51DC">
              <w:rPr>
                <w:szCs w:val="23"/>
                <w:lang w:val="lv-LV"/>
              </w:rPr>
              <w:t>Informācijas un komunikācijas attīstība, plašākas komunikācijas iespējas</w:t>
            </w:r>
            <w:r w:rsidR="0034590C" w:rsidRPr="006B51DC">
              <w:rPr>
                <w:szCs w:val="23"/>
                <w:lang w:val="lv-LV"/>
              </w:rPr>
              <w:t xml:space="preserve"> (+)</w:t>
            </w:r>
            <w:r w:rsidRPr="006B51DC">
              <w:rPr>
                <w:szCs w:val="23"/>
                <w:lang w:val="lv-LV"/>
              </w:rPr>
              <w:t>;</w:t>
            </w:r>
          </w:p>
          <w:p w:rsidR="003B5AEB" w:rsidRPr="006B51DC" w:rsidRDefault="003B5AEB" w:rsidP="003B5AEB">
            <w:pPr>
              <w:numPr>
                <w:ilvl w:val="0"/>
                <w:numId w:val="15"/>
              </w:numPr>
              <w:tabs>
                <w:tab w:val="num" w:pos="540"/>
              </w:tabs>
              <w:overflowPunct w:val="0"/>
              <w:spacing w:before="20" w:after="20"/>
              <w:ind w:left="538" w:hanging="357"/>
              <w:textAlignment w:val="baseline"/>
              <w:rPr>
                <w:szCs w:val="23"/>
                <w:lang w:val="lv-LV"/>
              </w:rPr>
            </w:pPr>
            <w:r w:rsidRPr="006B51DC">
              <w:rPr>
                <w:szCs w:val="23"/>
                <w:lang w:val="lv-LV"/>
              </w:rPr>
              <w:t>Inovatīvo tehnoloģiju ieviešanas potenciāls</w:t>
            </w:r>
            <w:r w:rsidR="0034590C" w:rsidRPr="006B51DC">
              <w:rPr>
                <w:szCs w:val="23"/>
                <w:lang w:val="lv-LV"/>
              </w:rPr>
              <w:t xml:space="preserve"> (+)</w:t>
            </w:r>
            <w:r w:rsidRPr="006B51DC">
              <w:rPr>
                <w:szCs w:val="23"/>
                <w:lang w:val="lv-LV"/>
              </w:rPr>
              <w:t>;</w:t>
            </w:r>
          </w:p>
          <w:p w:rsidR="00D50D20" w:rsidRPr="006B51DC" w:rsidRDefault="003B5AEB" w:rsidP="003B5AEB">
            <w:pPr>
              <w:numPr>
                <w:ilvl w:val="0"/>
                <w:numId w:val="15"/>
              </w:numPr>
              <w:tabs>
                <w:tab w:val="num" w:pos="540"/>
              </w:tabs>
              <w:overflowPunct w:val="0"/>
              <w:spacing w:before="20" w:after="20"/>
              <w:ind w:left="538" w:hanging="357"/>
              <w:textAlignment w:val="baseline"/>
              <w:rPr>
                <w:szCs w:val="23"/>
                <w:lang w:val="lv-LV"/>
              </w:rPr>
            </w:pPr>
            <w:r w:rsidRPr="006B51DC">
              <w:rPr>
                <w:szCs w:val="23"/>
                <w:lang w:val="lv-LV"/>
              </w:rPr>
              <w:t>L</w:t>
            </w:r>
            <w:r w:rsidR="00D50D20" w:rsidRPr="006B51DC">
              <w:rPr>
                <w:szCs w:val="23"/>
                <w:lang w:val="lv-LV"/>
              </w:rPr>
              <w:t xml:space="preserve">icencēšana, </w:t>
            </w:r>
            <w:r w:rsidRPr="006B51DC">
              <w:rPr>
                <w:szCs w:val="23"/>
                <w:lang w:val="lv-LV"/>
              </w:rPr>
              <w:t xml:space="preserve">sertificēšana, </w:t>
            </w:r>
            <w:r w:rsidR="00D50D20" w:rsidRPr="006B51DC">
              <w:rPr>
                <w:szCs w:val="23"/>
                <w:lang w:val="lv-LV"/>
              </w:rPr>
              <w:t>patenti</w:t>
            </w:r>
            <w:r w:rsidR="0034590C" w:rsidRPr="006B51DC">
              <w:rPr>
                <w:szCs w:val="23"/>
                <w:lang w:val="lv-LV"/>
              </w:rPr>
              <w:t xml:space="preserve"> (+/-)</w:t>
            </w:r>
            <w:r w:rsidRPr="006B51DC">
              <w:rPr>
                <w:szCs w:val="23"/>
                <w:lang w:val="lv-LV"/>
              </w:rPr>
              <w:t>.</w:t>
            </w:r>
          </w:p>
        </w:tc>
      </w:tr>
    </w:tbl>
    <w:p w:rsidR="00D50D20" w:rsidRPr="006B51DC" w:rsidRDefault="00610B96" w:rsidP="004302FC">
      <w:pPr>
        <w:spacing w:before="120" w:line="360" w:lineRule="auto"/>
        <w:ind w:firstLine="851"/>
        <w:jc w:val="both"/>
        <w:rPr>
          <w:lang w:val="lv-LV"/>
        </w:rPr>
      </w:pPr>
      <w:r w:rsidRPr="006B51DC">
        <w:rPr>
          <w:lang w:val="lv-LV"/>
        </w:rPr>
        <w:t xml:space="preserve">Vadoties pēc PEST analīzes datiem, var secināt, ka </w:t>
      </w:r>
      <w:r w:rsidR="0027151E" w:rsidRPr="006B51DC">
        <w:rPr>
          <w:lang w:val="lv-LV"/>
        </w:rPr>
        <w:t>PSIA „Sadzīves pakalpojumu kombināts”</w:t>
      </w:r>
      <w:r w:rsidRPr="006B51DC">
        <w:rPr>
          <w:lang w:val="lv-LV"/>
        </w:rPr>
        <w:t xml:space="preserve"> darbību pozitīvi ietekmē pamatā tehnoloģiskie un sociālie faktori. </w:t>
      </w:r>
    </w:p>
    <w:p w:rsidR="00B370B3" w:rsidRPr="006B51DC" w:rsidRDefault="00B370B3" w:rsidP="004302FC">
      <w:pPr>
        <w:spacing w:line="360" w:lineRule="auto"/>
        <w:ind w:firstLine="851"/>
        <w:jc w:val="both"/>
        <w:rPr>
          <w:lang w:val="lv-LV"/>
        </w:rPr>
      </w:pPr>
      <w:r w:rsidRPr="006B51DC">
        <w:rPr>
          <w:lang w:val="lv-LV"/>
        </w:rPr>
        <w:t>Runājot par politiskajiem faktoriem, var atzīmēt, ka likumdošana un normatīvie akti no vienas puses ir kārtību ieviesošs faktors un rīkojoties atbilstoši likumdošanai un normatīvajiem aktiem, darbība kļūst skaidra un reglamentēta. Bet, no otras puses</w:t>
      </w:r>
      <w:r w:rsidR="00BF4595" w:rsidRPr="006B51DC">
        <w:rPr>
          <w:lang w:val="lv-LV"/>
        </w:rPr>
        <w:t xml:space="preserve"> var teikt, ka</w:t>
      </w:r>
      <w:r w:rsidRPr="006B51DC">
        <w:rPr>
          <w:lang w:val="lv-LV"/>
        </w:rPr>
        <w:t xml:space="preserve"> </w:t>
      </w:r>
      <w:r w:rsidR="00BF4595" w:rsidRPr="006B51DC">
        <w:rPr>
          <w:lang w:val="lv-LV"/>
        </w:rPr>
        <w:t xml:space="preserve">reglamentējošās </w:t>
      </w:r>
      <w:r w:rsidRPr="006B51DC">
        <w:rPr>
          <w:lang w:val="lv-LV"/>
        </w:rPr>
        <w:lastRenderedPageBreak/>
        <w:t>normas tomēr ierobežo darbības brīvību</w:t>
      </w:r>
      <w:r w:rsidR="00BF4595" w:rsidRPr="006B51DC">
        <w:rPr>
          <w:lang w:val="lv-LV"/>
        </w:rPr>
        <w:t>, kas netieši var ietekmēt uzņēmuma attīstību, līdz ar to, šo punktu nevar nosaukt par absolūti pozitīvu faktoru. Savukārt, uzņēmuma iespējas piedalīties valsts un pašvaldības izsludinātos iepirkumos un konkursos var atzīmēt, ka pozitīvu, jo piedaloties tajos, uzņēmums var vai nu iegūt izdevīgu pasūtījumu, kas atnesīs tam peļņu, vai nu iegūt granta vai līdzfinansējuma iespējas izmantošanu.</w:t>
      </w:r>
    </w:p>
    <w:p w:rsidR="00BF4595" w:rsidRPr="006B51DC" w:rsidRDefault="00BF4595" w:rsidP="004302FC">
      <w:pPr>
        <w:spacing w:line="360" w:lineRule="auto"/>
        <w:ind w:firstLine="851"/>
        <w:jc w:val="both"/>
        <w:rPr>
          <w:lang w:val="lv-LV"/>
        </w:rPr>
      </w:pPr>
      <w:r w:rsidRPr="006B51DC">
        <w:rPr>
          <w:lang w:val="lv-LV"/>
        </w:rPr>
        <w:t xml:space="preserve">Ekonomisko faktoru ziņā pozitīvi uzņēmuma attīstību ietekmē valsts pakāpeniskā izeja no ekonomiskās krīzes situācijas, jo, kā liecina uzņēmuma finanšu dati par pēdējo 3 gadu periodu, līdz ar ekonomiskās situācijas uzlabošanos valstī, acīmredzami stabilizējās arī uzņēmuma finansiālā situācija. Arī pāreja uz eiro no 2013. gada 1. janvāra no ekonomiskā viedokļa ietekmēs uzņēmumu pozitīvi, jo </w:t>
      </w:r>
      <w:r w:rsidR="00DC74A4" w:rsidRPr="006B51DC">
        <w:rPr>
          <w:lang w:val="lv-LV"/>
        </w:rPr>
        <w:t>tā kā uzņēmums darbojas pakalpojumu jomā, cenu pāreja uz eiro sniegs uzņēmumam tikai lielāko peļņu, jo šādā gadījumā uzņēmumu neskars izdevumi, kas vairāk attiecināmi uz uzņēmumiem, kas darbojas ar skaidrās naudas operācijām.</w:t>
      </w:r>
      <w:r w:rsidR="0047347F" w:rsidRPr="006B51DC">
        <w:rPr>
          <w:lang w:val="lv-LV"/>
        </w:rPr>
        <w:t xml:space="preserve"> Vēl kā pozitīvu var minēt </w:t>
      </w:r>
      <w:r w:rsidR="00252BAC" w:rsidRPr="006B51DC">
        <w:rPr>
          <w:lang w:val="lv-LV"/>
        </w:rPr>
        <w:t>izdevību</w:t>
      </w:r>
      <w:r w:rsidR="0047347F" w:rsidRPr="006B51DC">
        <w:rPr>
          <w:lang w:val="lv-LV"/>
        </w:rPr>
        <w:t xml:space="preserve"> ārēj</w:t>
      </w:r>
      <w:r w:rsidR="00252BAC" w:rsidRPr="006B51DC">
        <w:rPr>
          <w:lang w:val="lv-LV"/>
        </w:rPr>
        <w:t>o</w:t>
      </w:r>
      <w:r w:rsidR="0047347F" w:rsidRPr="006B51DC">
        <w:rPr>
          <w:lang w:val="lv-LV"/>
        </w:rPr>
        <w:t xml:space="preserve"> izdevum</w:t>
      </w:r>
      <w:r w:rsidR="00252BAC" w:rsidRPr="006B51DC">
        <w:rPr>
          <w:lang w:val="lv-LV"/>
        </w:rPr>
        <w:t>u ziņā</w:t>
      </w:r>
      <w:r w:rsidR="0047347F" w:rsidRPr="006B51DC">
        <w:rPr>
          <w:lang w:val="lv-LV"/>
        </w:rPr>
        <w:t xml:space="preserve"> (</w:t>
      </w:r>
      <w:r w:rsidR="00252BAC" w:rsidRPr="006B51DC">
        <w:rPr>
          <w:lang w:val="lv-LV"/>
        </w:rPr>
        <w:t xml:space="preserve">izdevīgāka </w:t>
      </w:r>
      <w:r w:rsidR="0047347F" w:rsidRPr="006B51DC">
        <w:rPr>
          <w:lang w:val="lv-LV"/>
        </w:rPr>
        <w:t>elektroenerģijas apgāde</w:t>
      </w:r>
      <w:r w:rsidR="00252BAC" w:rsidRPr="006B51DC">
        <w:rPr>
          <w:lang w:val="lv-LV"/>
        </w:rPr>
        <w:t xml:space="preserve">, </w:t>
      </w:r>
      <w:r w:rsidR="0047347F" w:rsidRPr="006B51DC">
        <w:rPr>
          <w:lang w:val="lv-LV"/>
        </w:rPr>
        <w:t>teritorijas uzkopšana</w:t>
      </w:r>
      <w:r w:rsidR="00252BAC" w:rsidRPr="006B51DC">
        <w:rPr>
          <w:lang w:val="lv-LV"/>
        </w:rPr>
        <w:t xml:space="preserve"> pašu spēkiem)</w:t>
      </w:r>
      <w:r w:rsidR="0047347F" w:rsidRPr="006B51DC">
        <w:rPr>
          <w:lang w:val="lv-LV"/>
        </w:rPr>
        <w:t>.</w:t>
      </w:r>
    </w:p>
    <w:p w:rsidR="00DC74A4" w:rsidRPr="006B51DC" w:rsidRDefault="00DC74A4" w:rsidP="004302FC">
      <w:pPr>
        <w:spacing w:line="360" w:lineRule="auto"/>
        <w:ind w:firstLine="851"/>
        <w:jc w:val="both"/>
        <w:rPr>
          <w:lang w:val="lv-LV"/>
        </w:rPr>
      </w:pPr>
      <w:r w:rsidRPr="006B51DC">
        <w:rPr>
          <w:lang w:val="lv-LV"/>
        </w:rPr>
        <w:t xml:space="preserve">Inflācijas svārstības valstī, pieprasījuma nevienlīdzība un daļēja pakļautība sezonalitātei </w:t>
      </w:r>
      <w:r w:rsidR="00252BAC" w:rsidRPr="006B51DC">
        <w:rPr>
          <w:lang w:val="lv-LV"/>
        </w:rPr>
        <w:t>(piemēram, uzkopšanas darbu ziņā, elektroenerģijas apgādes ziņā – asfalta rūpnīca, kas ir nozīmīgs uzņēmuma klients, elektrību ziemas periodā neizmanto, kas ietekmē uzņēmuma ienākumu no elektroenerģijas pārdošanas ziemas periodā, pirts pakalpojumu ziņā – vasaras periodā klients pirts pakalpojumus izmanto retāk</w:t>
      </w:r>
      <w:r w:rsidRPr="006B51DC">
        <w:rPr>
          <w:lang w:val="lv-LV"/>
        </w:rPr>
        <w:t xml:space="preserve">) ir faktori, kas pamatā negatīvi ietekmē </w:t>
      </w:r>
      <w:r w:rsidR="0027151E" w:rsidRPr="006B51DC">
        <w:rPr>
          <w:lang w:val="lv-LV"/>
        </w:rPr>
        <w:t>PSIA „Sadzīves pakalpojumu kombināts”</w:t>
      </w:r>
      <w:r w:rsidRPr="006B51DC">
        <w:rPr>
          <w:lang w:val="lv-LV"/>
        </w:rPr>
        <w:t xml:space="preserve"> darbību, tomēr tos uzņēmums nevar ietekmēt.</w:t>
      </w:r>
    </w:p>
    <w:p w:rsidR="0047347F" w:rsidRPr="006B51DC" w:rsidRDefault="0047347F" w:rsidP="004302FC">
      <w:pPr>
        <w:spacing w:line="360" w:lineRule="auto"/>
        <w:ind w:firstLine="851"/>
        <w:jc w:val="both"/>
        <w:rPr>
          <w:lang w:val="lv-LV"/>
        </w:rPr>
      </w:pPr>
      <w:r w:rsidRPr="006B51DC">
        <w:rPr>
          <w:lang w:val="lv-LV"/>
        </w:rPr>
        <w:t xml:space="preserve">Analizējot sociālās un kultūras tendences, var secināt, ka šeit ir pamatā pozitīva ietekme, piemēram uzņēmuma reputācija, ko pastiprina uzņēmuma piederība pie pašvaldības uzņēmumu kategorijas. Daudziem patērētājiem pastāv uzskats, ka valsts un pašvaldības uzņēmumi ir stabilākie un uzticīgākie, nekā privātuzņēmumi. Apmierināto klientu atsauksmes var apskatīt arī kā sava veida reklāmu, jo neviena reklāma nav tik laba, ka apmierināta un priecīga klienta stāsts. Sociālie pētījumi, aptaujas un atgriezeniskā saite arī ir ļoti svarīga </w:t>
      </w:r>
      <w:r w:rsidR="0027151E" w:rsidRPr="006B51DC">
        <w:rPr>
          <w:lang w:val="lv-LV"/>
        </w:rPr>
        <w:t>PSIA „Sadzīves pakalpojumu kombināts”</w:t>
      </w:r>
      <w:r w:rsidRPr="006B51DC">
        <w:rPr>
          <w:lang w:val="lv-LV"/>
        </w:rPr>
        <w:t xml:space="preserve"> un tā arī ir pozitīvā iezīme, jo tas liecina, ka uzņēmumam ir tiešām ļoti svarīgs klientu viedoklis. Masu mediju viedokli nevar nosaukt par viennozīmīgi pozitīvu, jo no vienas puses ir labi, kad masu medijos skan uzņēmuma nosaukums – jo vairāk cilvēku zinās, ka šāds uzņēmums piedāvā šādus pakalpojumus, jo vairāk klientu būs. Tomēr, ka zināms, masu mediju viedoklis bieži nav tas pozitīvākais, šādos </w:t>
      </w:r>
      <w:r w:rsidR="00703747" w:rsidRPr="006B51DC">
        <w:rPr>
          <w:lang w:val="lv-LV"/>
        </w:rPr>
        <w:t xml:space="preserve">gadījumos </w:t>
      </w:r>
      <w:r w:rsidRPr="006B51DC">
        <w:rPr>
          <w:lang w:val="lv-LV"/>
        </w:rPr>
        <w:t>arī uzņēmumam neko labu tāds viedoklis nedod.</w:t>
      </w:r>
      <w:r w:rsidR="00891E49" w:rsidRPr="006B51DC">
        <w:rPr>
          <w:lang w:val="lv-LV"/>
        </w:rPr>
        <w:t xml:space="preserve"> Pilsētas iedzīvotāju zems dzīves līmenis un iedzīvotāju skaita kopīgais samazinājums līdz ar ievērojamas daugavpiliešu daļas aizbraukšanu ārzemēs, ir negatīvs faktors, jo šādi samazinās arī uzņēmuma potenciālo klientu skaits.</w:t>
      </w:r>
    </w:p>
    <w:p w:rsidR="0047347F" w:rsidRPr="006B51DC" w:rsidRDefault="00703747" w:rsidP="004302FC">
      <w:pPr>
        <w:spacing w:line="360" w:lineRule="auto"/>
        <w:ind w:firstLine="851"/>
        <w:jc w:val="both"/>
        <w:rPr>
          <w:lang w:val="lv-LV"/>
        </w:rPr>
      </w:pPr>
      <w:r w:rsidRPr="006B51DC">
        <w:rPr>
          <w:lang w:val="lv-LV"/>
        </w:rPr>
        <w:lastRenderedPageBreak/>
        <w:t xml:space="preserve">No tehnoloģisko faktoru puses pamatā ir pozitīvas tendences, jo attīstoties tehnoloģijām rodas arī vairāk iespēju uzņēmuma attīstībai. Tehnoloģiju pilnveide sniegs pakalpojumu labāko kvalitāti, ko var izmantot nākotnē un ko </w:t>
      </w:r>
      <w:r w:rsidR="0027151E" w:rsidRPr="006B51DC">
        <w:rPr>
          <w:lang w:val="lv-LV"/>
        </w:rPr>
        <w:t>PSIA „Sadzīves pakalpojumu kombināts”</w:t>
      </w:r>
      <w:r w:rsidRPr="006B51DC">
        <w:rPr>
          <w:lang w:val="lv-LV"/>
        </w:rPr>
        <w:t xml:space="preserve"> jau izmanto – piemēram, telpu remonts, jauno iekārtu uzstādīšana utt. Informācijas tehnoloģijas uzņēmums arī veiksmīgi izmanto, attīstot savu vietni Internetā, kur var apskatīt informāciju par uzņēmumu un tā piedāvātajiem pakalpojumiem. Vietnē var apskatīt arī informāciju par iepirkumiem, normatīvos dokumentus, ko uzņēmums izmanto savā darbībā, dokumentus par uzņēmuma un tā darbinieku sertifikāciju, un daudz citas informācijas – šīs faktors liecina par uzņēmuma darbības caurspīdīgumu, jo visa šī informācija ir publiski pieejama.</w:t>
      </w:r>
    </w:p>
    <w:p w:rsidR="005D7534" w:rsidRPr="006B51DC" w:rsidRDefault="005D7534" w:rsidP="006919BD">
      <w:pPr>
        <w:pStyle w:val="a3"/>
        <w:numPr>
          <w:ilvl w:val="1"/>
          <w:numId w:val="10"/>
        </w:numPr>
        <w:spacing w:line="360" w:lineRule="auto"/>
        <w:jc w:val="center"/>
        <w:rPr>
          <w:b/>
          <w:sz w:val="32"/>
          <w:szCs w:val="32"/>
          <w:lang w:val="lv-LV"/>
        </w:rPr>
      </w:pPr>
      <w:r w:rsidRPr="006B51DC">
        <w:rPr>
          <w:b/>
          <w:sz w:val="32"/>
          <w:szCs w:val="32"/>
          <w:lang w:val="lv-LV"/>
        </w:rPr>
        <w:t>SVID analīze</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0"/>
        <w:gridCol w:w="3710"/>
        <w:gridCol w:w="3240"/>
      </w:tblGrid>
      <w:tr w:rsidR="00D50D20" w:rsidRPr="00DF6A68" w:rsidTr="00891E49">
        <w:trPr>
          <w:gridBefore w:val="1"/>
          <w:wBefore w:w="3130" w:type="dxa"/>
          <w:trHeight w:val="243"/>
        </w:trPr>
        <w:tc>
          <w:tcPr>
            <w:tcW w:w="3710" w:type="dxa"/>
          </w:tcPr>
          <w:p w:rsidR="00D50D20" w:rsidRPr="006B51DC" w:rsidRDefault="00D50D20" w:rsidP="008D1801">
            <w:pPr>
              <w:spacing w:before="120"/>
              <w:rPr>
                <w:b/>
                <w:lang w:val="lv-LV"/>
              </w:rPr>
            </w:pPr>
            <w:r w:rsidRPr="006B51DC">
              <w:rPr>
                <w:b/>
                <w:sz w:val="22"/>
                <w:szCs w:val="22"/>
                <w:u w:val="single"/>
                <w:lang w:val="lv-LV"/>
              </w:rPr>
              <w:t>Iespējas:</w:t>
            </w:r>
            <w:r w:rsidRPr="006B51DC">
              <w:rPr>
                <w:b/>
                <w:sz w:val="22"/>
                <w:szCs w:val="22"/>
                <w:lang w:val="lv-LV"/>
              </w:rPr>
              <w:t xml:space="preserve"> (O)</w:t>
            </w:r>
          </w:p>
          <w:p w:rsidR="00D50D20" w:rsidRPr="006B51DC" w:rsidRDefault="00D50D20" w:rsidP="008D1801">
            <w:pPr>
              <w:numPr>
                <w:ilvl w:val="0"/>
                <w:numId w:val="19"/>
              </w:numPr>
              <w:tabs>
                <w:tab w:val="clear" w:pos="720"/>
                <w:tab w:val="num" w:pos="273"/>
              </w:tabs>
              <w:spacing w:before="60"/>
              <w:ind w:left="272" w:right="-85" w:hanging="272"/>
              <w:rPr>
                <w:lang w:val="lv-LV"/>
              </w:rPr>
            </w:pPr>
            <w:r w:rsidRPr="006B51DC">
              <w:rPr>
                <w:sz w:val="22"/>
                <w:szCs w:val="22"/>
                <w:lang w:val="lv-LV"/>
              </w:rPr>
              <w:t>papildus pakalpojumu iespējas izskatīšana</w:t>
            </w:r>
          </w:p>
          <w:p w:rsidR="00BD7E9E" w:rsidRPr="006B51DC" w:rsidRDefault="00BD7E9E" w:rsidP="00BD7E9E">
            <w:pPr>
              <w:numPr>
                <w:ilvl w:val="0"/>
                <w:numId w:val="19"/>
              </w:numPr>
              <w:tabs>
                <w:tab w:val="clear" w:pos="720"/>
                <w:tab w:val="num" w:pos="273"/>
              </w:tabs>
              <w:spacing w:before="100" w:beforeAutospacing="1" w:after="100" w:afterAutospacing="1"/>
              <w:ind w:left="273" w:right="-84" w:hanging="273"/>
              <w:rPr>
                <w:lang w:val="lv-LV"/>
              </w:rPr>
            </w:pPr>
            <w:r w:rsidRPr="006B51DC">
              <w:rPr>
                <w:sz w:val="22"/>
                <w:szCs w:val="22"/>
                <w:lang w:val="lv-LV"/>
              </w:rPr>
              <w:t>tirgus paplašinājums un attīstība</w:t>
            </w:r>
          </w:p>
          <w:p w:rsidR="00D50D20" w:rsidRPr="006B51DC" w:rsidRDefault="00C6193D" w:rsidP="00C6193D">
            <w:pPr>
              <w:numPr>
                <w:ilvl w:val="0"/>
                <w:numId w:val="19"/>
              </w:numPr>
              <w:tabs>
                <w:tab w:val="clear" w:pos="720"/>
                <w:tab w:val="num" w:pos="273"/>
              </w:tabs>
              <w:spacing w:before="100" w:beforeAutospacing="1" w:after="100" w:afterAutospacing="1"/>
              <w:ind w:left="273" w:right="-84" w:hanging="273"/>
              <w:rPr>
                <w:lang w:val="lv-LV"/>
              </w:rPr>
            </w:pPr>
            <w:r w:rsidRPr="006B51DC">
              <w:rPr>
                <w:sz w:val="22"/>
                <w:szCs w:val="22"/>
                <w:lang w:val="lv-LV"/>
              </w:rPr>
              <w:t>piedalīšanās valsts un pašvaldību iepirkumos un konkursos</w:t>
            </w:r>
          </w:p>
          <w:p w:rsidR="00D50D20" w:rsidRPr="006B51DC" w:rsidRDefault="00D50D20" w:rsidP="00C6193D">
            <w:pPr>
              <w:numPr>
                <w:ilvl w:val="0"/>
                <w:numId w:val="19"/>
              </w:numPr>
              <w:tabs>
                <w:tab w:val="clear" w:pos="720"/>
                <w:tab w:val="num" w:pos="273"/>
              </w:tabs>
              <w:spacing w:before="100" w:beforeAutospacing="1" w:after="100" w:afterAutospacing="1"/>
              <w:ind w:left="273" w:right="-84" w:hanging="273"/>
              <w:rPr>
                <w:lang w:val="lv-LV"/>
              </w:rPr>
            </w:pPr>
            <w:r w:rsidRPr="006B51DC">
              <w:rPr>
                <w:sz w:val="22"/>
                <w:szCs w:val="22"/>
                <w:lang w:val="lv-LV"/>
              </w:rPr>
              <w:t>iespējama sadarbība ar citām kompānijām</w:t>
            </w:r>
            <w:r w:rsidR="00C6193D" w:rsidRPr="006B51DC">
              <w:rPr>
                <w:sz w:val="22"/>
                <w:szCs w:val="22"/>
                <w:lang w:val="lv-LV"/>
              </w:rPr>
              <w:t>, iespējama ārzemju investoru piesaiste</w:t>
            </w:r>
            <w:r w:rsidR="00891E49" w:rsidRPr="006B51DC">
              <w:rPr>
                <w:sz w:val="22"/>
                <w:szCs w:val="22"/>
                <w:lang w:val="lv-LV"/>
              </w:rPr>
              <w:t xml:space="preserve"> Ziemeļu industriālajā zonā</w:t>
            </w:r>
          </w:p>
          <w:p w:rsidR="00D50D20" w:rsidRPr="006B51DC" w:rsidRDefault="00D50D20" w:rsidP="008D1801">
            <w:pPr>
              <w:numPr>
                <w:ilvl w:val="0"/>
                <w:numId w:val="19"/>
              </w:numPr>
              <w:tabs>
                <w:tab w:val="clear" w:pos="720"/>
                <w:tab w:val="num" w:pos="273"/>
              </w:tabs>
              <w:spacing w:after="60"/>
              <w:ind w:left="272" w:right="-85" w:hanging="272"/>
              <w:rPr>
                <w:lang w:val="lv-LV"/>
              </w:rPr>
            </w:pPr>
            <w:r w:rsidRPr="006B51DC">
              <w:rPr>
                <w:sz w:val="22"/>
                <w:szCs w:val="22"/>
                <w:lang w:val="lv-LV"/>
              </w:rPr>
              <w:t>nozares izaugsmes tendence</w:t>
            </w:r>
            <w:r w:rsidR="00C6193D" w:rsidRPr="006B51DC">
              <w:rPr>
                <w:sz w:val="22"/>
                <w:szCs w:val="22"/>
                <w:lang w:val="lv-LV"/>
              </w:rPr>
              <w:t>s</w:t>
            </w:r>
          </w:p>
        </w:tc>
        <w:tc>
          <w:tcPr>
            <w:tcW w:w="3240" w:type="dxa"/>
          </w:tcPr>
          <w:p w:rsidR="00D50D20" w:rsidRPr="006B51DC" w:rsidRDefault="00D50D20" w:rsidP="008D1801">
            <w:pPr>
              <w:spacing w:before="120"/>
              <w:rPr>
                <w:b/>
                <w:lang w:val="lv-LV"/>
              </w:rPr>
            </w:pPr>
            <w:r w:rsidRPr="006B51DC">
              <w:rPr>
                <w:b/>
                <w:sz w:val="22"/>
                <w:szCs w:val="22"/>
                <w:u w:val="single"/>
                <w:lang w:val="lv-LV"/>
              </w:rPr>
              <w:t>Draudi:</w:t>
            </w:r>
            <w:r w:rsidRPr="006B51DC">
              <w:rPr>
                <w:b/>
                <w:sz w:val="22"/>
                <w:szCs w:val="22"/>
                <w:lang w:val="lv-LV"/>
              </w:rPr>
              <w:t xml:space="preserve"> (T)</w:t>
            </w:r>
          </w:p>
          <w:p w:rsidR="00D50D20" w:rsidRPr="006B51DC" w:rsidRDefault="00D50D20" w:rsidP="008D1801">
            <w:pPr>
              <w:numPr>
                <w:ilvl w:val="0"/>
                <w:numId w:val="26"/>
              </w:numPr>
              <w:tabs>
                <w:tab w:val="clear" w:pos="720"/>
                <w:tab w:val="num" w:pos="273"/>
              </w:tabs>
              <w:spacing w:before="60"/>
              <w:ind w:left="273" w:right="-84" w:hanging="273"/>
              <w:rPr>
                <w:lang w:val="lv-LV"/>
              </w:rPr>
            </w:pPr>
            <w:r w:rsidRPr="006B51DC">
              <w:rPr>
                <w:sz w:val="22"/>
                <w:szCs w:val="22"/>
                <w:lang w:val="lv-LV"/>
              </w:rPr>
              <w:t>aizvietotāju draud</w:t>
            </w:r>
            <w:r w:rsidR="00C6193D" w:rsidRPr="006B51DC">
              <w:rPr>
                <w:sz w:val="22"/>
                <w:szCs w:val="22"/>
                <w:lang w:val="lv-LV"/>
              </w:rPr>
              <w:t>i</w:t>
            </w:r>
            <w:r w:rsidRPr="006B51DC">
              <w:rPr>
                <w:sz w:val="22"/>
                <w:szCs w:val="22"/>
                <w:lang w:val="lv-LV"/>
              </w:rPr>
              <w:t xml:space="preserve"> </w:t>
            </w:r>
            <w:r w:rsidR="00C6193D" w:rsidRPr="006B51DC">
              <w:rPr>
                <w:sz w:val="22"/>
                <w:szCs w:val="22"/>
                <w:lang w:val="lv-LV"/>
              </w:rPr>
              <w:t>no privātuzņēmumu puses</w:t>
            </w:r>
          </w:p>
          <w:p w:rsidR="00D50D20" w:rsidRPr="006B51DC" w:rsidRDefault="00D50D20" w:rsidP="00891E49">
            <w:pPr>
              <w:numPr>
                <w:ilvl w:val="0"/>
                <w:numId w:val="26"/>
              </w:numPr>
              <w:tabs>
                <w:tab w:val="clear" w:pos="720"/>
                <w:tab w:val="num" w:pos="273"/>
              </w:tabs>
              <w:spacing w:before="100" w:beforeAutospacing="1" w:after="100" w:afterAutospacing="1"/>
              <w:ind w:left="273" w:right="-84" w:hanging="273"/>
              <w:rPr>
                <w:lang w:val="lv-LV"/>
              </w:rPr>
            </w:pPr>
            <w:r w:rsidRPr="006B51DC">
              <w:rPr>
                <w:sz w:val="22"/>
                <w:szCs w:val="22"/>
                <w:lang w:val="lv-LV"/>
              </w:rPr>
              <w:t xml:space="preserve">konkurences līmeņa </w:t>
            </w:r>
            <w:r w:rsidR="00BA6DC9" w:rsidRPr="006B51DC">
              <w:rPr>
                <w:sz w:val="22"/>
                <w:szCs w:val="22"/>
                <w:lang w:val="lv-LV"/>
              </w:rPr>
              <w:t>pieaugums</w:t>
            </w:r>
          </w:p>
          <w:p w:rsidR="00D50D20" w:rsidRPr="006B51DC" w:rsidRDefault="00D50D20" w:rsidP="00891E49">
            <w:pPr>
              <w:numPr>
                <w:ilvl w:val="0"/>
                <w:numId w:val="26"/>
              </w:numPr>
              <w:tabs>
                <w:tab w:val="clear" w:pos="720"/>
                <w:tab w:val="num" w:pos="273"/>
              </w:tabs>
              <w:spacing w:before="100" w:beforeAutospacing="1" w:after="100" w:afterAutospacing="1"/>
              <w:ind w:left="273" w:right="-84" w:hanging="273"/>
              <w:rPr>
                <w:lang w:val="lv-LV"/>
              </w:rPr>
            </w:pPr>
            <w:r w:rsidRPr="006B51DC">
              <w:rPr>
                <w:sz w:val="22"/>
                <w:szCs w:val="22"/>
                <w:lang w:val="lv-LV"/>
              </w:rPr>
              <w:t>sezonas kritumi</w:t>
            </w:r>
            <w:r w:rsidR="00C6193D" w:rsidRPr="006B51DC">
              <w:rPr>
                <w:sz w:val="22"/>
                <w:szCs w:val="22"/>
                <w:lang w:val="lv-LV"/>
              </w:rPr>
              <w:t xml:space="preserve"> (teritorijas uzkopšanas pakalpojumi</w:t>
            </w:r>
            <w:r w:rsidR="00891E49" w:rsidRPr="006B51DC">
              <w:rPr>
                <w:sz w:val="22"/>
                <w:szCs w:val="22"/>
                <w:lang w:val="lv-LV"/>
              </w:rPr>
              <w:t>, elektroenerģijas apgāde, pirts pakalpojumi</w:t>
            </w:r>
            <w:r w:rsidR="00C6193D" w:rsidRPr="006B51DC">
              <w:rPr>
                <w:sz w:val="22"/>
                <w:szCs w:val="22"/>
                <w:lang w:val="lv-LV"/>
              </w:rPr>
              <w:t>)</w:t>
            </w:r>
          </w:p>
        </w:tc>
      </w:tr>
      <w:tr w:rsidR="00D50D20" w:rsidRPr="00DF6A68" w:rsidTr="00891E49">
        <w:trPr>
          <w:trHeight w:val="308"/>
        </w:trPr>
        <w:tc>
          <w:tcPr>
            <w:tcW w:w="3130" w:type="dxa"/>
          </w:tcPr>
          <w:p w:rsidR="00D50D20" w:rsidRPr="006B51DC" w:rsidRDefault="00D50D20" w:rsidP="00640415">
            <w:pPr>
              <w:rPr>
                <w:lang w:val="lv-LV"/>
              </w:rPr>
            </w:pPr>
          </w:p>
          <w:p w:rsidR="00D50D20" w:rsidRPr="006B51DC" w:rsidRDefault="00D50D20" w:rsidP="00640415">
            <w:pPr>
              <w:rPr>
                <w:b/>
                <w:lang w:val="lv-LV"/>
              </w:rPr>
            </w:pPr>
            <w:r w:rsidRPr="006B51DC">
              <w:rPr>
                <w:b/>
                <w:sz w:val="22"/>
                <w:szCs w:val="22"/>
                <w:u w:val="single"/>
                <w:lang w:val="lv-LV"/>
              </w:rPr>
              <w:t>Stiprās puses:</w:t>
            </w:r>
            <w:r w:rsidRPr="006B51DC">
              <w:rPr>
                <w:b/>
                <w:sz w:val="22"/>
                <w:szCs w:val="22"/>
                <w:lang w:val="lv-LV"/>
              </w:rPr>
              <w:t xml:space="preserve"> (S)</w:t>
            </w:r>
          </w:p>
          <w:p w:rsidR="00BA6DC9" w:rsidRPr="006B51DC" w:rsidRDefault="00BA6DC9" w:rsidP="008D1801">
            <w:pPr>
              <w:numPr>
                <w:ilvl w:val="0"/>
                <w:numId w:val="27"/>
              </w:numPr>
              <w:tabs>
                <w:tab w:val="clear" w:pos="720"/>
                <w:tab w:val="num" w:pos="273"/>
              </w:tabs>
              <w:spacing w:before="60"/>
              <w:ind w:left="273" w:right="-84" w:hanging="273"/>
              <w:rPr>
                <w:lang w:val="lv-LV"/>
              </w:rPr>
            </w:pPr>
            <w:r w:rsidRPr="006B51DC">
              <w:rPr>
                <w:sz w:val="22"/>
                <w:szCs w:val="22"/>
                <w:lang w:val="lv-LV"/>
              </w:rPr>
              <w:t>darbinieku augstā kvalifikācija un</w:t>
            </w:r>
            <w:r w:rsidR="00D50D20" w:rsidRPr="006B51DC">
              <w:rPr>
                <w:sz w:val="22"/>
                <w:szCs w:val="22"/>
                <w:lang w:val="lv-LV"/>
              </w:rPr>
              <w:t xml:space="preserve"> saliedēts kolektīvs </w:t>
            </w:r>
          </w:p>
          <w:p w:rsidR="00D50D20" w:rsidRPr="006B51DC" w:rsidRDefault="00D50D20" w:rsidP="00891E49">
            <w:pPr>
              <w:numPr>
                <w:ilvl w:val="0"/>
                <w:numId w:val="27"/>
              </w:numPr>
              <w:tabs>
                <w:tab w:val="clear" w:pos="720"/>
                <w:tab w:val="num" w:pos="273"/>
              </w:tabs>
              <w:spacing w:before="100" w:beforeAutospacing="1" w:after="100" w:afterAutospacing="1"/>
              <w:ind w:left="273" w:right="-84" w:hanging="273"/>
              <w:rPr>
                <w:lang w:val="lv-LV"/>
              </w:rPr>
            </w:pPr>
            <w:r w:rsidRPr="006B51DC">
              <w:rPr>
                <w:sz w:val="22"/>
                <w:szCs w:val="22"/>
                <w:lang w:val="lv-LV"/>
              </w:rPr>
              <w:t>piedāvāto pakalpojumu kvalitāte un atbildība par sniegto pakalpojumu savlaicīgu izpildi</w:t>
            </w:r>
          </w:p>
          <w:p w:rsidR="00D50D20" w:rsidRPr="006B51DC" w:rsidRDefault="00D50D20" w:rsidP="00891E49">
            <w:pPr>
              <w:numPr>
                <w:ilvl w:val="0"/>
                <w:numId w:val="27"/>
              </w:numPr>
              <w:tabs>
                <w:tab w:val="clear" w:pos="720"/>
                <w:tab w:val="num" w:pos="273"/>
              </w:tabs>
              <w:spacing w:before="100" w:beforeAutospacing="1" w:after="100" w:afterAutospacing="1"/>
              <w:ind w:left="273" w:right="-84" w:hanging="273"/>
              <w:rPr>
                <w:lang w:val="lv-LV"/>
              </w:rPr>
            </w:pPr>
            <w:r w:rsidRPr="006B51DC">
              <w:rPr>
                <w:sz w:val="22"/>
                <w:szCs w:val="22"/>
                <w:lang w:val="lv-LV"/>
              </w:rPr>
              <w:t xml:space="preserve">klientu apmierinātība </w:t>
            </w:r>
            <w:r w:rsidR="00BA6DC9" w:rsidRPr="006B51DC">
              <w:rPr>
                <w:sz w:val="22"/>
                <w:szCs w:val="22"/>
                <w:lang w:val="lv-LV"/>
              </w:rPr>
              <w:t>(pēdējo gadu laikā nav saņemta neviena sūdzība)</w:t>
            </w:r>
          </w:p>
          <w:p w:rsidR="00BA6DC9" w:rsidRPr="006B51DC" w:rsidRDefault="00D50D20" w:rsidP="00891E49">
            <w:pPr>
              <w:numPr>
                <w:ilvl w:val="0"/>
                <w:numId w:val="27"/>
              </w:numPr>
              <w:tabs>
                <w:tab w:val="clear" w:pos="720"/>
                <w:tab w:val="num" w:pos="273"/>
              </w:tabs>
              <w:spacing w:before="100" w:beforeAutospacing="1" w:after="100" w:afterAutospacing="1"/>
              <w:ind w:left="273" w:right="-84" w:hanging="273"/>
              <w:rPr>
                <w:lang w:val="lv-LV"/>
              </w:rPr>
            </w:pPr>
            <w:r w:rsidRPr="006B51DC">
              <w:rPr>
                <w:sz w:val="22"/>
                <w:szCs w:val="22"/>
                <w:lang w:val="lv-LV"/>
              </w:rPr>
              <w:t>uzņēmuma laba reputācija esošo pa</w:t>
            </w:r>
            <w:r w:rsidR="00BA6DC9" w:rsidRPr="006B51DC">
              <w:rPr>
                <w:sz w:val="22"/>
                <w:szCs w:val="22"/>
                <w:lang w:val="lv-LV"/>
              </w:rPr>
              <w:t>tē</w:t>
            </w:r>
            <w:r w:rsidRPr="006B51DC">
              <w:rPr>
                <w:sz w:val="22"/>
                <w:szCs w:val="22"/>
                <w:lang w:val="lv-LV"/>
              </w:rPr>
              <w:t>rētāju vidū</w:t>
            </w:r>
          </w:p>
        </w:tc>
        <w:tc>
          <w:tcPr>
            <w:tcW w:w="3710" w:type="dxa"/>
          </w:tcPr>
          <w:p w:rsidR="00D50D20" w:rsidRPr="006B51DC" w:rsidRDefault="00D50D20" w:rsidP="003D188E">
            <w:pPr>
              <w:numPr>
                <w:ilvl w:val="0"/>
                <w:numId w:val="18"/>
              </w:numPr>
              <w:spacing w:before="60"/>
              <w:rPr>
                <w:b/>
                <w:sz w:val="20"/>
                <w:szCs w:val="20"/>
                <w:u w:val="single"/>
                <w:lang w:val="lv-LV"/>
              </w:rPr>
            </w:pPr>
            <w:r w:rsidRPr="006B51DC">
              <w:rPr>
                <w:b/>
                <w:sz w:val="20"/>
                <w:szCs w:val="20"/>
                <w:u w:val="single"/>
                <w:lang w:val="lv-LV"/>
              </w:rPr>
              <w:t>Kā izmantot iespējas? (S.O.)</w:t>
            </w:r>
          </w:p>
          <w:p w:rsidR="00D50D20" w:rsidRPr="006B51DC" w:rsidRDefault="00D50D20" w:rsidP="00891E49">
            <w:pPr>
              <w:numPr>
                <w:ilvl w:val="0"/>
                <w:numId w:val="17"/>
              </w:numPr>
              <w:tabs>
                <w:tab w:val="clear" w:pos="720"/>
                <w:tab w:val="num" w:pos="317"/>
              </w:tabs>
              <w:ind w:left="252" w:hanging="252"/>
              <w:rPr>
                <w:lang w:val="lv-LV"/>
              </w:rPr>
            </w:pPr>
            <w:r w:rsidRPr="006B51DC">
              <w:rPr>
                <w:sz w:val="22"/>
                <w:szCs w:val="22"/>
                <w:lang w:val="lv-LV"/>
              </w:rPr>
              <w:t>Uzņēmumam attīstoties, palielināt tirgus daļu, izmantojot personāla kvalifikācijas labu līmeni un piedāvājot augstās kvalitātes pakalpojumus (O</w:t>
            </w:r>
            <w:r w:rsidRPr="006B51DC">
              <w:rPr>
                <w:sz w:val="22"/>
                <w:szCs w:val="22"/>
                <w:vertAlign w:val="subscript"/>
                <w:lang w:val="lv-LV"/>
              </w:rPr>
              <w:t>2</w:t>
            </w:r>
            <w:r w:rsidRPr="006B51DC">
              <w:rPr>
                <w:sz w:val="22"/>
                <w:szCs w:val="22"/>
                <w:lang w:val="lv-LV"/>
              </w:rPr>
              <w:t>, S</w:t>
            </w:r>
            <w:r w:rsidRPr="006B51DC">
              <w:rPr>
                <w:sz w:val="22"/>
                <w:szCs w:val="22"/>
                <w:vertAlign w:val="subscript"/>
                <w:lang w:val="lv-LV"/>
              </w:rPr>
              <w:t>1,2</w:t>
            </w:r>
            <w:r w:rsidRPr="006B51DC">
              <w:rPr>
                <w:sz w:val="22"/>
                <w:szCs w:val="22"/>
                <w:lang w:val="lv-LV"/>
              </w:rPr>
              <w:t>)</w:t>
            </w:r>
          </w:p>
          <w:p w:rsidR="00D50D20" w:rsidRPr="006B51DC" w:rsidRDefault="00D50D20" w:rsidP="00891E49">
            <w:pPr>
              <w:numPr>
                <w:ilvl w:val="0"/>
                <w:numId w:val="17"/>
              </w:numPr>
              <w:tabs>
                <w:tab w:val="clear" w:pos="720"/>
                <w:tab w:val="num" w:pos="317"/>
              </w:tabs>
              <w:ind w:left="252" w:hanging="252"/>
              <w:rPr>
                <w:lang w:val="lv-LV"/>
              </w:rPr>
            </w:pPr>
            <w:r w:rsidRPr="006B51DC">
              <w:rPr>
                <w:sz w:val="22"/>
                <w:szCs w:val="22"/>
                <w:lang w:val="lv-LV"/>
              </w:rPr>
              <w:t>Izmantot uzņēmuma labu reputāciju tālākai konkurētspējas paaugstināšanai augošā tirgū (O</w:t>
            </w:r>
            <w:r w:rsidR="00BD7E9E" w:rsidRPr="006B51DC">
              <w:rPr>
                <w:sz w:val="22"/>
                <w:szCs w:val="22"/>
                <w:vertAlign w:val="subscript"/>
                <w:lang w:val="lv-LV"/>
              </w:rPr>
              <w:t>1,5</w:t>
            </w:r>
            <w:r w:rsidRPr="006B51DC">
              <w:rPr>
                <w:sz w:val="22"/>
                <w:szCs w:val="22"/>
                <w:lang w:val="lv-LV"/>
              </w:rPr>
              <w:t>, S</w:t>
            </w:r>
            <w:r w:rsidRPr="006B51DC">
              <w:rPr>
                <w:sz w:val="22"/>
                <w:szCs w:val="22"/>
                <w:vertAlign w:val="subscript"/>
                <w:lang w:val="lv-LV"/>
              </w:rPr>
              <w:t>4</w:t>
            </w:r>
            <w:r w:rsidRPr="006B51DC">
              <w:rPr>
                <w:sz w:val="22"/>
                <w:szCs w:val="22"/>
                <w:lang w:val="lv-LV"/>
              </w:rPr>
              <w:t>)</w:t>
            </w:r>
          </w:p>
          <w:p w:rsidR="00D50D20" w:rsidRPr="006B51DC" w:rsidRDefault="00D50D20" w:rsidP="00891E49">
            <w:pPr>
              <w:numPr>
                <w:ilvl w:val="0"/>
                <w:numId w:val="17"/>
              </w:numPr>
              <w:tabs>
                <w:tab w:val="clear" w:pos="720"/>
                <w:tab w:val="num" w:pos="317"/>
              </w:tabs>
              <w:ind w:left="252" w:hanging="252"/>
              <w:rPr>
                <w:lang w:val="lv-LV"/>
              </w:rPr>
            </w:pPr>
            <w:r w:rsidRPr="006B51DC">
              <w:rPr>
                <w:sz w:val="22"/>
                <w:szCs w:val="22"/>
                <w:lang w:val="lv-LV"/>
              </w:rPr>
              <w:t xml:space="preserve">Iespējama sadarbība </w:t>
            </w:r>
            <w:r w:rsidR="00BD7E9E" w:rsidRPr="006B51DC">
              <w:rPr>
                <w:sz w:val="22"/>
                <w:szCs w:val="22"/>
                <w:lang w:val="lv-LV"/>
              </w:rPr>
              <w:t xml:space="preserve">ar </w:t>
            </w:r>
            <w:r w:rsidRPr="006B51DC">
              <w:rPr>
                <w:sz w:val="22"/>
                <w:szCs w:val="22"/>
                <w:lang w:val="lv-LV"/>
              </w:rPr>
              <w:t>līdzīgiem uzņēmumiem, lai sekmīgāk izmantotu kopīgu pieredzi</w:t>
            </w:r>
            <w:r w:rsidR="00BD7E9E" w:rsidRPr="006B51DC">
              <w:rPr>
                <w:sz w:val="22"/>
                <w:szCs w:val="22"/>
                <w:lang w:val="lv-LV"/>
              </w:rPr>
              <w:t xml:space="preserve">, iespējams piesaistīt partnerus arī no tuvākām ārzemēm </w:t>
            </w:r>
            <w:r w:rsidRPr="006B51DC">
              <w:rPr>
                <w:sz w:val="22"/>
                <w:szCs w:val="22"/>
                <w:lang w:val="lv-LV"/>
              </w:rPr>
              <w:t>(O</w:t>
            </w:r>
            <w:r w:rsidR="00BD7E9E" w:rsidRPr="006B51DC">
              <w:rPr>
                <w:sz w:val="22"/>
                <w:szCs w:val="22"/>
                <w:vertAlign w:val="subscript"/>
                <w:lang w:val="lv-LV"/>
              </w:rPr>
              <w:t>4</w:t>
            </w:r>
            <w:r w:rsidRPr="006B51DC">
              <w:rPr>
                <w:sz w:val="22"/>
                <w:szCs w:val="22"/>
                <w:lang w:val="lv-LV"/>
              </w:rPr>
              <w:t>, S</w:t>
            </w:r>
            <w:r w:rsidRPr="006B51DC">
              <w:rPr>
                <w:sz w:val="22"/>
                <w:szCs w:val="22"/>
                <w:vertAlign w:val="subscript"/>
                <w:lang w:val="lv-LV"/>
              </w:rPr>
              <w:t>2</w:t>
            </w:r>
            <w:r w:rsidRPr="006B51DC">
              <w:rPr>
                <w:sz w:val="22"/>
                <w:szCs w:val="22"/>
                <w:lang w:val="lv-LV"/>
              </w:rPr>
              <w:t>)</w:t>
            </w:r>
          </w:p>
        </w:tc>
        <w:tc>
          <w:tcPr>
            <w:tcW w:w="3240" w:type="dxa"/>
          </w:tcPr>
          <w:p w:rsidR="00D50D20" w:rsidRPr="006B51DC" w:rsidRDefault="00D50D20" w:rsidP="003D188E">
            <w:pPr>
              <w:numPr>
                <w:ilvl w:val="0"/>
                <w:numId w:val="18"/>
              </w:numPr>
              <w:spacing w:before="60"/>
              <w:rPr>
                <w:b/>
                <w:sz w:val="20"/>
                <w:szCs w:val="20"/>
                <w:u w:val="single"/>
                <w:lang w:val="lv-LV"/>
              </w:rPr>
            </w:pPr>
            <w:r w:rsidRPr="006B51DC">
              <w:rPr>
                <w:b/>
                <w:sz w:val="20"/>
                <w:szCs w:val="20"/>
                <w:u w:val="single"/>
                <w:lang w:val="lv-LV"/>
              </w:rPr>
              <w:t>Kā samazināt draudus vai izvairīties no tām? (S.T.)</w:t>
            </w:r>
          </w:p>
          <w:p w:rsidR="00D50D20" w:rsidRPr="006B51DC" w:rsidRDefault="00D50D20" w:rsidP="00D50D20">
            <w:pPr>
              <w:numPr>
                <w:ilvl w:val="0"/>
                <w:numId w:val="17"/>
              </w:numPr>
              <w:tabs>
                <w:tab w:val="clear" w:pos="720"/>
                <w:tab w:val="num" w:pos="252"/>
              </w:tabs>
              <w:ind w:left="252" w:hanging="180"/>
              <w:rPr>
                <w:lang w:val="lv-LV"/>
              </w:rPr>
            </w:pPr>
            <w:r w:rsidRPr="006B51DC">
              <w:rPr>
                <w:sz w:val="22"/>
                <w:szCs w:val="22"/>
                <w:lang w:val="lv-LV"/>
              </w:rPr>
              <w:t>Sniedzamo pakalpojumu kvalitāte var pārvarēt aizvietotājus (T</w:t>
            </w:r>
            <w:r w:rsidRPr="006B51DC">
              <w:rPr>
                <w:sz w:val="22"/>
                <w:szCs w:val="22"/>
                <w:vertAlign w:val="subscript"/>
                <w:lang w:val="lv-LV"/>
              </w:rPr>
              <w:t>1</w:t>
            </w:r>
            <w:r w:rsidRPr="006B51DC">
              <w:rPr>
                <w:sz w:val="22"/>
                <w:szCs w:val="22"/>
                <w:lang w:val="lv-LV"/>
              </w:rPr>
              <w:t>, S</w:t>
            </w:r>
            <w:r w:rsidRPr="006B51DC">
              <w:rPr>
                <w:sz w:val="22"/>
                <w:szCs w:val="22"/>
                <w:vertAlign w:val="subscript"/>
                <w:lang w:val="lv-LV"/>
              </w:rPr>
              <w:t>2</w:t>
            </w:r>
            <w:r w:rsidRPr="006B51DC">
              <w:rPr>
                <w:sz w:val="22"/>
                <w:szCs w:val="22"/>
                <w:lang w:val="lv-LV"/>
              </w:rPr>
              <w:t>)</w:t>
            </w:r>
          </w:p>
          <w:p w:rsidR="00D50D20" w:rsidRPr="006B51DC" w:rsidRDefault="00D50D20" w:rsidP="00D50D20">
            <w:pPr>
              <w:numPr>
                <w:ilvl w:val="0"/>
                <w:numId w:val="17"/>
              </w:numPr>
              <w:tabs>
                <w:tab w:val="clear" w:pos="720"/>
                <w:tab w:val="num" w:pos="252"/>
              </w:tabs>
              <w:ind w:left="252" w:hanging="180"/>
              <w:rPr>
                <w:lang w:val="lv-LV"/>
              </w:rPr>
            </w:pPr>
            <w:r w:rsidRPr="006B51DC">
              <w:rPr>
                <w:sz w:val="22"/>
                <w:szCs w:val="22"/>
                <w:lang w:val="lv-LV"/>
              </w:rPr>
              <w:t>Uzņēmuma laba reputācija ļaus ieņemt pieņemamu pozīciju konkurentu vidū (T</w:t>
            </w:r>
            <w:r w:rsidRPr="006B51DC">
              <w:rPr>
                <w:sz w:val="22"/>
                <w:szCs w:val="22"/>
                <w:vertAlign w:val="subscript"/>
                <w:lang w:val="lv-LV"/>
              </w:rPr>
              <w:t>2</w:t>
            </w:r>
            <w:r w:rsidRPr="006B51DC">
              <w:rPr>
                <w:sz w:val="22"/>
                <w:szCs w:val="22"/>
                <w:lang w:val="lv-LV"/>
              </w:rPr>
              <w:t>, S</w:t>
            </w:r>
            <w:r w:rsidRPr="006B51DC">
              <w:rPr>
                <w:sz w:val="22"/>
                <w:szCs w:val="22"/>
                <w:vertAlign w:val="subscript"/>
                <w:lang w:val="lv-LV"/>
              </w:rPr>
              <w:t>4</w:t>
            </w:r>
            <w:r w:rsidRPr="006B51DC">
              <w:rPr>
                <w:sz w:val="22"/>
                <w:szCs w:val="22"/>
                <w:lang w:val="lv-LV"/>
              </w:rPr>
              <w:t>)</w:t>
            </w:r>
          </w:p>
          <w:p w:rsidR="00BD7E9E" w:rsidRPr="006B51DC" w:rsidRDefault="00BD7E9E" w:rsidP="00D50D20">
            <w:pPr>
              <w:numPr>
                <w:ilvl w:val="0"/>
                <w:numId w:val="17"/>
              </w:numPr>
              <w:tabs>
                <w:tab w:val="clear" w:pos="720"/>
                <w:tab w:val="num" w:pos="252"/>
              </w:tabs>
              <w:ind w:left="252" w:hanging="180"/>
              <w:rPr>
                <w:lang w:val="lv-LV"/>
              </w:rPr>
            </w:pPr>
            <w:r w:rsidRPr="006B51DC">
              <w:rPr>
                <w:sz w:val="22"/>
                <w:szCs w:val="22"/>
                <w:lang w:val="lv-LV"/>
              </w:rPr>
              <w:t>Uzņēmumam attīstoties, pateicoties darbinieku kvalifikācijai, var paplašināt pakalpojumu klāstu vai teritoriālo aptvērumu, kas ļaus kompensēt sezonalitāti (T</w:t>
            </w:r>
            <w:r w:rsidR="00B2339D" w:rsidRPr="006B51DC">
              <w:rPr>
                <w:sz w:val="22"/>
                <w:szCs w:val="22"/>
                <w:vertAlign w:val="subscript"/>
                <w:lang w:val="lv-LV"/>
              </w:rPr>
              <w:t>3</w:t>
            </w:r>
            <w:r w:rsidRPr="006B51DC">
              <w:rPr>
                <w:sz w:val="22"/>
                <w:szCs w:val="22"/>
                <w:lang w:val="lv-LV"/>
              </w:rPr>
              <w:t>, S</w:t>
            </w:r>
            <w:r w:rsidR="00B2339D" w:rsidRPr="006B51DC">
              <w:rPr>
                <w:sz w:val="22"/>
                <w:szCs w:val="22"/>
                <w:vertAlign w:val="subscript"/>
                <w:lang w:val="lv-LV"/>
              </w:rPr>
              <w:t>1</w:t>
            </w:r>
            <w:r w:rsidRPr="006B51DC">
              <w:rPr>
                <w:sz w:val="22"/>
                <w:szCs w:val="22"/>
                <w:lang w:val="lv-LV"/>
              </w:rPr>
              <w:t>)</w:t>
            </w:r>
          </w:p>
          <w:p w:rsidR="00D50D20" w:rsidRPr="006B51DC" w:rsidRDefault="00D50D20" w:rsidP="00640415">
            <w:pPr>
              <w:ind w:left="72"/>
              <w:rPr>
                <w:lang w:val="lv-LV"/>
              </w:rPr>
            </w:pPr>
          </w:p>
        </w:tc>
      </w:tr>
      <w:tr w:rsidR="00D50D20" w:rsidRPr="00DF6A68" w:rsidTr="00891E49">
        <w:trPr>
          <w:trHeight w:val="179"/>
        </w:trPr>
        <w:tc>
          <w:tcPr>
            <w:tcW w:w="3130" w:type="dxa"/>
          </w:tcPr>
          <w:p w:rsidR="00D50D20" w:rsidRPr="006B51DC" w:rsidRDefault="00D50D20" w:rsidP="00640415">
            <w:pPr>
              <w:rPr>
                <w:b/>
                <w:lang w:val="lv-LV"/>
              </w:rPr>
            </w:pPr>
          </w:p>
          <w:p w:rsidR="00D50D20" w:rsidRPr="006B51DC" w:rsidRDefault="00D50D20" w:rsidP="00640415">
            <w:pPr>
              <w:rPr>
                <w:b/>
                <w:lang w:val="lv-LV"/>
              </w:rPr>
            </w:pPr>
            <w:r w:rsidRPr="006B51DC">
              <w:rPr>
                <w:b/>
                <w:sz w:val="22"/>
                <w:szCs w:val="22"/>
                <w:u w:val="single"/>
                <w:lang w:val="lv-LV"/>
              </w:rPr>
              <w:t>Vājās puses:</w:t>
            </w:r>
            <w:r w:rsidRPr="006B51DC">
              <w:rPr>
                <w:b/>
                <w:sz w:val="22"/>
                <w:szCs w:val="22"/>
                <w:lang w:val="lv-LV"/>
              </w:rPr>
              <w:t xml:space="preserve"> (W)</w:t>
            </w:r>
          </w:p>
          <w:p w:rsidR="00D50D20" w:rsidRPr="006B51DC" w:rsidRDefault="00BA6DC9" w:rsidP="008D1801">
            <w:pPr>
              <w:numPr>
                <w:ilvl w:val="0"/>
                <w:numId w:val="28"/>
              </w:numPr>
              <w:tabs>
                <w:tab w:val="clear" w:pos="720"/>
                <w:tab w:val="num" w:pos="273"/>
              </w:tabs>
              <w:spacing w:before="60"/>
              <w:ind w:left="273" w:right="-84" w:hanging="273"/>
              <w:rPr>
                <w:lang w:val="lv-LV"/>
              </w:rPr>
            </w:pPr>
            <w:r w:rsidRPr="006B51DC">
              <w:rPr>
                <w:sz w:val="22"/>
                <w:szCs w:val="22"/>
                <w:lang w:val="lv-LV"/>
              </w:rPr>
              <w:t xml:space="preserve">dažu pakalpojumu zemā rentabilitāte, kas tiek kompensēta tikai </w:t>
            </w:r>
            <w:r w:rsidR="00BD7E9E" w:rsidRPr="006B51DC">
              <w:rPr>
                <w:sz w:val="22"/>
                <w:szCs w:val="22"/>
                <w:lang w:val="lv-LV"/>
              </w:rPr>
              <w:t>ar citiem pakalpojumiem</w:t>
            </w:r>
          </w:p>
          <w:p w:rsidR="00D50D20" w:rsidRPr="006B51DC" w:rsidRDefault="00BA6DC9" w:rsidP="00891E49">
            <w:pPr>
              <w:numPr>
                <w:ilvl w:val="0"/>
                <w:numId w:val="28"/>
              </w:numPr>
              <w:tabs>
                <w:tab w:val="clear" w:pos="720"/>
                <w:tab w:val="num" w:pos="273"/>
              </w:tabs>
              <w:spacing w:before="100" w:beforeAutospacing="1" w:after="100" w:afterAutospacing="1"/>
              <w:ind w:left="273" w:right="-84" w:hanging="273"/>
              <w:rPr>
                <w:lang w:val="lv-LV"/>
              </w:rPr>
            </w:pPr>
            <w:r w:rsidRPr="006B51DC">
              <w:rPr>
                <w:sz w:val="22"/>
                <w:szCs w:val="22"/>
                <w:lang w:val="lv-LV"/>
              </w:rPr>
              <w:t xml:space="preserve">dažreiz </w:t>
            </w:r>
            <w:r w:rsidR="00D50D20" w:rsidRPr="006B51DC">
              <w:rPr>
                <w:sz w:val="22"/>
                <w:szCs w:val="22"/>
                <w:lang w:val="lv-LV"/>
              </w:rPr>
              <w:t xml:space="preserve">nepietiekams </w:t>
            </w:r>
            <w:r w:rsidRPr="006B51DC">
              <w:rPr>
                <w:sz w:val="22"/>
                <w:szCs w:val="22"/>
                <w:lang w:val="lv-LV"/>
              </w:rPr>
              <w:t>klientu skaits (piem., pirts apmeklētāji)</w:t>
            </w:r>
          </w:p>
          <w:p w:rsidR="00D50D20" w:rsidRPr="006B51DC" w:rsidRDefault="00D50D20" w:rsidP="00640415">
            <w:pPr>
              <w:ind w:left="72"/>
              <w:rPr>
                <w:lang w:val="lv-LV"/>
              </w:rPr>
            </w:pPr>
          </w:p>
        </w:tc>
        <w:tc>
          <w:tcPr>
            <w:tcW w:w="3710" w:type="dxa"/>
          </w:tcPr>
          <w:p w:rsidR="00D50D20" w:rsidRPr="006B51DC" w:rsidRDefault="00D50D20" w:rsidP="003D188E">
            <w:pPr>
              <w:numPr>
                <w:ilvl w:val="0"/>
                <w:numId w:val="18"/>
              </w:numPr>
              <w:spacing w:before="60"/>
              <w:rPr>
                <w:b/>
                <w:sz w:val="20"/>
                <w:szCs w:val="20"/>
                <w:u w:val="single"/>
                <w:lang w:val="lv-LV"/>
              </w:rPr>
            </w:pPr>
            <w:r w:rsidRPr="006B51DC">
              <w:rPr>
                <w:b/>
                <w:sz w:val="20"/>
                <w:szCs w:val="20"/>
                <w:u w:val="single"/>
                <w:lang w:val="lv-LV"/>
              </w:rPr>
              <w:t>Kā tirgus iespējas var palīdzēt pārvarēt vājas puses? (W.O.)</w:t>
            </w:r>
          </w:p>
          <w:p w:rsidR="00B2339D" w:rsidRPr="006B51DC" w:rsidRDefault="00B2339D" w:rsidP="00D50D20">
            <w:pPr>
              <w:numPr>
                <w:ilvl w:val="0"/>
                <w:numId w:val="17"/>
              </w:numPr>
              <w:tabs>
                <w:tab w:val="clear" w:pos="720"/>
                <w:tab w:val="num" w:pos="252"/>
              </w:tabs>
              <w:ind w:left="252" w:hanging="180"/>
              <w:rPr>
                <w:lang w:val="lv-LV"/>
              </w:rPr>
            </w:pPr>
            <w:r w:rsidRPr="006B51DC">
              <w:rPr>
                <w:sz w:val="22"/>
                <w:szCs w:val="22"/>
                <w:lang w:val="lv-LV"/>
              </w:rPr>
              <w:t>Palielinot pakalpojumu klāstu</w:t>
            </w:r>
            <w:r w:rsidR="00172834" w:rsidRPr="006B51DC">
              <w:rPr>
                <w:sz w:val="22"/>
                <w:szCs w:val="22"/>
                <w:lang w:val="lv-LV"/>
              </w:rPr>
              <w:t xml:space="preserve">, iegūt lielākas peļņas iespējas </w:t>
            </w:r>
            <w:r w:rsidR="00172834" w:rsidRPr="006B51DC">
              <w:rPr>
                <w:sz w:val="22"/>
                <w:szCs w:val="22"/>
                <w:lang w:val="lv-LV"/>
              </w:rPr>
              <w:br/>
              <w:t>(O</w:t>
            </w:r>
            <w:r w:rsidR="00172834" w:rsidRPr="006B51DC">
              <w:rPr>
                <w:sz w:val="22"/>
                <w:szCs w:val="22"/>
                <w:vertAlign w:val="subscript"/>
                <w:lang w:val="lv-LV"/>
              </w:rPr>
              <w:t>1</w:t>
            </w:r>
            <w:r w:rsidR="00172834" w:rsidRPr="006B51DC">
              <w:rPr>
                <w:sz w:val="22"/>
                <w:szCs w:val="22"/>
                <w:lang w:val="lv-LV"/>
              </w:rPr>
              <w:t>, W</w:t>
            </w:r>
            <w:r w:rsidR="00172834" w:rsidRPr="006B51DC">
              <w:rPr>
                <w:sz w:val="22"/>
                <w:szCs w:val="22"/>
                <w:vertAlign w:val="subscript"/>
                <w:lang w:val="lv-LV"/>
              </w:rPr>
              <w:t>1</w:t>
            </w:r>
            <w:r w:rsidR="00172834" w:rsidRPr="006B51DC">
              <w:rPr>
                <w:sz w:val="22"/>
                <w:szCs w:val="22"/>
                <w:lang w:val="lv-LV"/>
              </w:rPr>
              <w:t>)</w:t>
            </w:r>
          </w:p>
          <w:p w:rsidR="00D50D20" w:rsidRPr="006B51DC" w:rsidRDefault="00172834" w:rsidP="00D50D20">
            <w:pPr>
              <w:numPr>
                <w:ilvl w:val="0"/>
                <w:numId w:val="17"/>
              </w:numPr>
              <w:tabs>
                <w:tab w:val="clear" w:pos="720"/>
                <w:tab w:val="num" w:pos="252"/>
              </w:tabs>
              <w:ind w:left="252" w:hanging="180"/>
              <w:rPr>
                <w:lang w:val="lv-LV"/>
              </w:rPr>
            </w:pPr>
            <w:r w:rsidRPr="006B51DC">
              <w:rPr>
                <w:sz w:val="22"/>
                <w:szCs w:val="22"/>
                <w:lang w:val="lv-LV"/>
              </w:rPr>
              <w:t>P</w:t>
            </w:r>
            <w:r w:rsidR="00B2339D" w:rsidRPr="006B51DC">
              <w:rPr>
                <w:sz w:val="22"/>
                <w:szCs w:val="22"/>
                <w:lang w:val="lv-LV"/>
              </w:rPr>
              <w:t xml:space="preserve">aplašinot esošo pakalpojumu robežas, </w:t>
            </w:r>
            <w:r w:rsidRPr="006B51DC">
              <w:rPr>
                <w:sz w:val="22"/>
                <w:szCs w:val="22"/>
                <w:lang w:val="lv-LV"/>
              </w:rPr>
              <w:t xml:space="preserve">kompensēt vietējo klientu nepietiekamību </w:t>
            </w:r>
            <w:r w:rsidR="00D50D20" w:rsidRPr="006B51DC">
              <w:rPr>
                <w:sz w:val="22"/>
                <w:szCs w:val="22"/>
                <w:lang w:val="lv-LV"/>
              </w:rPr>
              <w:t>(O</w:t>
            </w:r>
            <w:r w:rsidR="00D50D20" w:rsidRPr="006B51DC">
              <w:rPr>
                <w:sz w:val="22"/>
                <w:szCs w:val="22"/>
                <w:vertAlign w:val="subscript"/>
                <w:lang w:val="lv-LV"/>
              </w:rPr>
              <w:t>2</w:t>
            </w:r>
            <w:r w:rsidRPr="006B51DC">
              <w:rPr>
                <w:sz w:val="22"/>
                <w:szCs w:val="22"/>
                <w:vertAlign w:val="subscript"/>
                <w:lang w:val="lv-LV"/>
              </w:rPr>
              <w:t>,4</w:t>
            </w:r>
            <w:r w:rsidR="00D50D20" w:rsidRPr="006B51DC">
              <w:rPr>
                <w:sz w:val="22"/>
                <w:szCs w:val="22"/>
                <w:lang w:val="lv-LV"/>
              </w:rPr>
              <w:t>, W</w:t>
            </w:r>
            <w:r w:rsidR="00D50D20" w:rsidRPr="006B51DC">
              <w:rPr>
                <w:sz w:val="22"/>
                <w:szCs w:val="22"/>
                <w:vertAlign w:val="subscript"/>
                <w:lang w:val="lv-LV"/>
              </w:rPr>
              <w:t>2</w:t>
            </w:r>
            <w:r w:rsidR="00D50D20" w:rsidRPr="006B51DC">
              <w:rPr>
                <w:sz w:val="22"/>
                <w:szCs w:val="22"/>
                <w:lang w:val="lv-LV"/>
              </w:rPr>
              <w:t>)</w:t>
            </w:r>
          </w:p>
          <w:p w:rsidR="00D50D20" w:rsidRPr="006B51DC" w:rsidRDefault="00D50D20" w:rsidP="00640415">
            <w:pPr>
              <w:ind w:left="72"/>
              <w:rPr>
                <w:lang w:val="lv-LV"/>
              </w:rPr>
            </w:pPr>
          </w:p>
        </w:tc>
        <w:tc>
          <w:tcPr>
            <w:tcW w:w="3240" w:type="dxa"/>
          </w:tcPr>
          <w:p w:rsidR="00D50D20" w:rsidRPr="006B51DC" w:rsidRDefault="00D50D20" w:rsidP="003D188E">
            <w:pPr>
              <w:numPr>
                <w:ilvl w:val="0"/>
                <w:numId w:val="18"/>
              </w:numPr>
              <w:spacing w:before="60"/>
              <w:ind w:hanging="468"/>
              <w:rPr>
                <w:b/>
                <w:sz w:val="20"/>
                <w:szCs w:val="20"/>
                <w:u w:val="single"/>
                <w:lang w:val="lv-LV"/>
              </w:rPr>
            </w:pPr>
            <w:r w:rsidRPr="006B51DC">
              <w:rPr>
                <w:b/>
                <w:sz w:val="20"/>
                <w:szCs w:val="20"/>
                <w:u w:val="single"/>
                <w:lang w:val="lv-LV"/>
              </w:rPr>
              <w:t>Ka izvairīties no draudiem un nolīdzināt vājās puses? (W.T.)</w:t>
            </w:r>
          </w:p>
          <w:p w:rsidR="00D50D20" w:rsidRPr="006B51DC" w:rsidRDefault="00D50D20" w:rsidP="00891E49">
            <w:pPr>
              <w:numPr>
                <w:ilvl w:val="0"/>
                <w:numId w:val="17"/>
              </w:numPr>
              <w:tabs>
                <w:tab w:val="clear" w:pos="720"/>
                <w:tab w:val="num" w:pos="252"/>
              </w:tabs>
              <w:ind w:left="252" w:hanging="180"/>
              <w:rPr>
                <w:lang w:val="lv-LV"/>
              </w:rPr>
            </w:pPr>
            <w:r w:rsidRPr="006B51DC">
              <w:rPr>
                <w:sz w:val="22"/>
                <w:szCs w:val="22"/>
                <w:lang w:val="lv-LV"/>
              </w:rPr>
              <w:t xml:space="preserve">Konkurences pieaugums uzņēmuma </w:t>
            </w:r>
            <w:r w:rsidR="00172834" w:rsidRPr="006B51DC">
              <w:rPr>
                <w:sz w:val="22"/>
                <w:szCs w:val="22"/>
                <w:lang w:val="lv-LV"/>
              </w:rPr>
              <w:t>dažu pakalpojumu zemas rentabilitātes</w:t>
            </w:r>
            <w:r w:rsidRPr="006B51DC">
              <w:rPr>
                <w:sz w:val="22"/>
                <w:szCs w:val="22"/>
                <w:lang w:val="lv-LV"/>
              </w:rPr>
              <w:t xml:space="preserve"> fonā – tās ir visvājākās vietas, izvairīties no tā var, izmantojot uzņēmuma labo reputāciju un garantējot augstu pakalpojumu kvalitāti (W</w:t>
            </w:r>
            <w:r w:rsidRPr="006B51DC">
              <w:rPr>
                <w:sz w:val="22"/>
                <w:szCs w:val="22"/>
                <w:vertAlign w:val="subscript"/>
                <w:lang w:val="lv-LV"/>
              </w:rPr>
              <w:t>1</w:t>
            </w:r>
            <w:r w:rsidRPr="006B51DC">
              <w:rPr>
                <w:sz w:val="22"/>
                <w:szCs w:val="22"/>
                <w:lang w:val="lv-LV"/>
              </w:rPr>
              <w:t>, T</w:t>
            </w:r>
            <w:r w:rsidR="00172834" w:rsidRPr="006B51DC">
              <w:rPr>
                <w:sz w:val="22"/>
                <w:szCs w:val="22"/>
                <w:vertAlign w:val="subscript"/>
                <w:lang w:val="lv-LV"/>
              </w:rPr>
              <w:t>1,2</w:t>
            </w:r>
            <w:r w:rsidRPr="006B51DC">
              <w:rPr>
                <w:sz w:val="22"/>
                <w:szCs w:val="22"/>
                <w:lang w:val="lv-LV"/>
              </w:rPr>
              <w:t>)</w:t>
            </w:r>
          </w:p>
        </w:tc>
      </w:tr>
    </w:tbl>
    <w:p w:rsidR="007921E4" w:rsidRPr="006B51DC" w:rsidRDefault="007921E4">
      <w:pPr>
        <w:spacing w:after="200" w:line="276" w:lineRule="auto"/>
        <w:rPr>
          <w:b/>
          <w:sz w:val="2"/>
          <w:szCs w:val="2"/>
          <w:lang w:val="lv-LV"/>
        </w:rPr>
      </w:pPr>
      <w:r w:rsidRPr="006B51DC">
        <w:rPr>
          <w:b/>
          <w:sz w:val="32"/>
          <w:szCs w:val="32"/>
          <w:lang w:val="lv-LV"/>
        </w:rPr>
        <w:br w:type="page"/>
      </w:r>
    </w:p>
    <w:p w:rsidR="005D7534" w:rsidRPr="006B51DC" w:rsidRDefault="0073153E" w:rsidP="006919BD">
      <w:pPr>
        <w:pStyle w:val="a3"/>
        <w:numPr>
          <w:ilvl w:val="0"/>
          <w:numId w:val="10"/>
        </w:numPr>
        <w:spacing w:after="240" w:line="360" w:lineRule="auto"/>
        <w:jc w:val="center"/>
        <w:rPr>
          <w:b/>
          <w:sz w:val="32"/>
          <w:szCs w:val="32"/>
          <w:lang w:val="lv-LV"/>
        </w:rPr>
      </w:pPr>
      <w:r w:rsidRPr="006B51DC">
        <w:rPr>
          <w:b/>
          <w:sz w:val="32"/>
          <w:szCs w:val="32"/>
          <w:lang w:val="lv-LV"/>
        </w:rPr>
        <w:lastRenderedPageBreak/>
        <w:t>Kapitālsabiedrības</w:t>
      </w:r>
      <w:r w:rsidR="005D7534" w:rsidRPr="006B51DC">
        <w:rPr>
          <w:b/>
          <w:sz w:val="32"/>
          <w:szCs w:val="32"/>
          <w:lang w:val="lv-LV"/>
        </w:rPr>
        <w:t xml:space="preserve"> attīstības redzējums</w:t>
      </w:r>
    </w:p>
    <w:p w:rsidR="005D7534" w:rsidRPr="006B51DC" w:rsidRDefault="00852B67" w:rsidP="004302FC">
      <w:pPr>
        <w:spacing w:line="360" w:lineRule="auto"/>
        <w:ind w:firstLine="851"/>
        <w:jc w:val="both"/>
        <w:rPr>
          <w:lang w:val="lv-LV"/>
        </w:rPr>
      </w:pPr>
      <w:r w:rsidRPr="006B51DC">
        <w:rPr>
          <w:lang w:val="lv-LV"/>
        </w:rPr>
        <w:t>Jebkuram uzņēmumam jāskatās nākotnē un jāizstrādā stratēģija, kura ļautu sekot pastāvīgi mainīgiem ārējās vides apstākļiem. Lai nodrošinātu uzņēmuma ilgtermiņa darbību, uzņēmumu vadītājiem ir nepieciešams novērtēt sava uzņēmuma konkurētspēju tirgū un noteikt tā darbības pamata stratēģijas. Organizācijas ir spiestās pielaboties savai videi, lai izdzīvotu un saglabātu efektivitāti.</w:t>
      </w:r>
    </w:p>
    <w:p w:rsidR="00852B67" w:rsidRPr="006B51DC" w:rsidRDefault="00852B67" w:rsidP="004302FC">
      <w:pPr>
        <w:spacing w:line="360" w:lineRule="auto"/>
        <w:ind w:firstLine="851"/>
        <w:jc w:val="both"/>
        <w:rPr>
          <w:lang w:val="lv-LV"/>
        </w:rPr>
      </w:pPr>
      <w:r w:rsidRPr="006B51DC">
        <w:rPr>
          <w:lang w:val="lv-LV"/>
        </w:rPr>
        <w:t>Stratēģiskās plānošanas mērķis ir nodrošināt uzņēmuma vērtības paaugstināšanu ilgtermiņā, pamatojoties uz uzņēmuma īstenotām funkcionālā, biznesa un korporatīvā līmeņa stratēģijām, lai radītu un uzturētu konkurences priekšrocības.</w:t>
      </w:r>
    </w:p>
    <w:p w:rsidR="00852B67" w:rsidRPr="006B51DC" w:rsidRDefault="00852B67" w:rsidP="004302FC">
      <w:pPr>
        <w:spacing w:line="360" w:lineRule="auto"/>
        <w:ind w:firstLine="851"/>
        <w:jc w:val="both"/>
        <w:rPr>
          <w:lang w:val="lv-LV"/>
        </w:rPr>
      </w:pPr>
      <w:r w:rsidRPr="006B51DC">
        <w:rPr>
          <w:lang w:val="lv-LV"/>
        </w:rPr>
        <w:t xml:space="preserve">Līdz ar to, PSIA „Sadzīves pakalpojumu kombināts” definēja </w:t>
      </w:r>
      <w:r w:rsidR="001545AB" w:rsidRPr="006B51DC">
        <w:rPr>
          <w:lang w:val="lv-LV"/>
        </w:rPr>
        <w:t>savu misiju un vīziju, kas ir sekmīgās stratēģijas izstrādāšanas priekšnosacījums, ka arī noteica uzņēmuma vērtības, uz kurām var orientēties turpmākā stratēģijas izstrādē.</w:t>
      </w:r>
    </w:p>
    <w:p w:rsidR="001545AB" w:rsidRPr="006B51DC" w:rsidRDefault="001545AB" w:rsidP="001545AB">
      <w:pPr>
        <w:spacing w:line="360" w:lineRule="auto"/>
        <w:rPr>
          <w:b/>
          <w:sz w:val="32"/>
          <w:szCs w:val="32"/>
          <w:lang w:val="lv-LV"/>
        </w:rPr>
      </w:pPr>
    </w:p>
    <w:p w:rsidR="005D7534" w:rsidRPr="006B51DC" w:rsidRDefault="0073153E" w:rsidP="006919BD">
      <w:pPr>
        <w:pStyle w:val="a3"/>
        <w:numPr>
          <w:ilvl w:val="1"/>
          <w:numId w:val="10"/>
        </w:numPr>
        <w:spacing w:line="360" w:lineRule="auto"/>
        <w:jc w:val="center"/>
        <w:rPr>
          <w:b/>
          <w:sz w:val="32"/>
          <w:szCs w:val="32"/>
          <w:lang w:val="lv-LV"/>
        </w:rPr>
      </w:pPr>
      <w:r w:rsidRPr="006B51DC">
        <w:rPr>
          <w:b/>
          <w:sz w:val="32"/>
          <w:szCs w:val="32"/>
          <w:lang w:val="lv-LV"/>
        </w:rPr>
        <w:t>Kapitālsabiedrības</w:t>
      </w:r>
      <w:r w:rsidR="005D7534" w:rsidRPr="006B51DC">
        <w:rPr>
          <w:b/>
          <w:sz w:val="32"/>
          <w:szCs w:val="32"/>
          <w:lang w:val="lv-LV"/>
        </w:rPr>
        <w:t xml:space="preserve"> misija</w:t>
      </w:r>
    </w:p>
    <w:p w:rsidR="00E21F24" w:rsidRPr="006B51DC" w:rsidRDefault="00EF171A" w:rsidP="004302FC">
      <w:pPr>
        <w:spacing w:line="360" w:lineRule="auto"/>
        <w:ind w:firstLine="851"/>
        <w:jc w:val="both"/>
        <w:rPr>
          <w:lang w:val="lv-LV"/>
        </w:rPr>
      </w:pPr>
      <w:r w:rsidRPr="006B51DC">
        <w:rPr>
          <w:lang w:val="lv-LV"/>
        </w:rPr>
        <w:t>Parasti uzņēmuma misija ir</w:t>
      </w:r>
      <w:r w:rsidR="004E393E" w:rsidRPr="006B51DC">
        <w:rPr>
          <w:lang w:val="lv-LV"/>
        </w:rPr>
        <w:t xml:space="preserve"> īss un precīzs izteikums par uzņēmuma </w:t>
      </w:r>
      <w:r w:rsidR="00E21F24" w:rsidRPr="006B51DC">
        <w:rPr>
          <w:lang w:val="lv-LV"/>
        </w:rPr>
        <w:t>pastāvēšanas</w:t>
      </w:r>
      <w:r w:rsidR="004E393E" w:rsidRPr="006B51DC">
        <w:rPr>
          <w:lang w:val="lv-LV"/>
        </w:rPr>
        <w:t xml:space="preserve"> nolūku. Tā </w:t>
      </w:r>
      <w:r w:rsidR="00E21F24" w:rsidRPr="006B51DC">
        <w:rPr>
          <w:lang w:val="lv-LV"/>
        </w:rPr>
        <w:t>atspoguļo</w:t>
      </w:r>
      <w:r w:rsidR="004E393E" w:rsidRPr="006B51DC">
        <w:rPr>
          <w:lang w:val="lv-LV"/>
        </w:rPr>
        <w:t>, ar kādu mērķi uzņēmums pastāv un, kāda ir tā filozofija</w:t>
      </w:r>
      <w:r w:rsidRPr="006B51DC">
        <w:rPr>
          <w:lang w:val="lv-LV"/>
        </w:rPr>
        <w:t>.</w:t>
      </w:r>
    </w:p>
    <w:p w:rsidR="00E21F24" w:rsidRPr="006B51DC" w:rsidRDefault="00E21F24" w:rsidP="004302FC">
      <w:pPr>
        <w:spacing w:line="360" w:lineRule="auto"/>
        <w:ind w:firstLine="851"/>
        <w:jc w:val="both"/>
        <w:rPr>
          <w:lang w:val="lv-LV"/>
        </w:rPr>
      </w:pPr>
      <w:r w:rsidRPr="006B51DC">
        <w:rPr>
          <w:lang w:val="lv-LV"/>
        </w:rPr>
        <w:t xml:space="preserve">Pakalpojumu sniedzēju misija ir sniegt pēc iespējas labākus pakalpojumus cilvēkiem, kuriem tie ir nepieciešami. Nodrošināt sniedzamo pakalpojumu kvalitāti. </w:t>
      </w:r>
      <w:r w:rsidR="00EF171A" w:rsidRPr="006B51DC">
        <w:rPr>
          <w:lang w:val="lv-LV"/>
        </w:rPr>
        <w:t>Ļoti svarīga ir n</w:t>
      </w:r>
      <w:r w:rsidRPr="006B51DC">
        <w:rPr>
          <w:lang w:val="lv-LV"/>
        </w:rPr>
        <w:t>epārtraukta izaugsme un pilnveidošanās process – gan uzņēmuma stratēģijā, gan arī ikdienas darbā ar klientiem un atbildīgā attieksmē pret sabiedrību.</w:t>
      </w:r>
    </w:p>
    <w:p w:rsidR="00EF171A" w:rsidRPr="006B51DC" w:rsidRDefault="00EF171A" w:rsidP="004302FC">
      <w:pPr>
        <w:spacing w:line="360" w:lineRule="auto"/>
        <w:ind w:firstLine="851"/>
        <w:jc w:val="both"/>
        <w:rPr>
          <w:lang w:val="lv-LV"/>
        </w:rPr>
      </w:pPr>
      <w:r w:rsidRPr="006B51DC">
        <w:rPr>
          <w:lang w:val="lv-LV"/>
        </w:rPr>
        <w:t>Turklāt, PSIA „Sadzīves pakalpojumu kombināts” nav vienkārši pakalpojumu sniedzējs, tas ir arī pašvaldības uzņēmums, kura darbība ir svarīga pilsētai un sabiedrībai.</w:t>
      </w:r>
    </w:p>
    <w:p w:rsidR="00EF171A" w:rsidRPr="006B51DC" w:rsidRDefault="00EF171A" w:rsidP="004302FC">
      <w:pPr>
        <w:spacing w:line="360" w:lineRule="auto"/>
        <w:ind w:firstLine="851"/>
        <w:jc w:val="both"/>
        <w:rPr>
          <w:lang w:val="lv-LV"/>
        </w:rPr>
      </w:pPr>
      <w:r w:rsidRPr="006B51DC">
        <w:rPr>
          <w:lang w:val="lv-LV"/>
        </w:rPr>
        <w:t>Izejot no šāda redzējuma, PSIA „Sadzīves pakalpojumu kombināts” misija uz doto brīdi ir formulēta šādi:</w:t>
      </w:r>
    </w:p>
    <w:p w:rsidR="00EF171A" w:rsidRPr="006B51DC" w:rsidRDefault="00EF171A" w:rsidP="004302FC">
      <w:pPr>
        <w:spacing w:line="360" w:lineRule="auto"/>
        <w:ind w:firstLine="851"/>
        <w:jc w:val="both"/>
        <w:rPr>
          <w:b/>
          <w:lang w:val="lv-LV"/>
        </w:rPr>
      </w:pPr>
      <w:r w:rsidRPr="006B51DC">
        <w:rPr>
          <w:b/>
          <w:lang w:val="lv-LV"/>
        </w:rPr>
        <w:t>„Piedāvājot kvalitatīvus pakalpojumus mūsu klientiem un pastāvīgi pilnveidojot pakalpojumu klāstu, sniegt ieguldījumu Daugavpils pilsētas attīstībā.”</w:t>
      </w:r>
    </w:p>
    <w:p w:rsidR="005D7534" w:rsidRPr="006B51DC" w:rsidRDefault="005D7534" w:rsidP="004E393E">
      <w:pPr>
        <w:spacing w:line="360" w:lineRule="auto"/>
        <w:rPr>
          <w:b/>
          <w:sz w:val="32"/>
          <w:szCs w:val="32"/>
          <w:lang w:val="lv-LV"/>
        </w:rPr>
      </w:pPr>
    </w:p>
    <w:p w:rsidR="005D7534" w:rsidRPr="006B51DC" w:rsidRDefault="0073153E" w:rsidP="006919BD">
      <w:pPr>
        <w:pStyle w:val="a3"/>
        <w:numPr>
          <w:ilvl w:val="1"/>
          <w:numId w:val="10"/>
        </w:numPr>
        <w:spacing w:line="360" w:lineRule="auto"/>
        <w:jc w:val="center"/>
        <w:rPr>
          <w:b/>
          <w:sz w:val="32"/>
          <w:szCs w:val="32"/>
          <w:lang w:val="lv-LV"/>
        </w:rPr>
      </w:pPr>
      <w:r w:rsidRPr="006B51DC">
        <w:rPr>
          <w:b/>
          <w:sz w:val="32"/>
          <w:szCs w:val="32"/>
          <w:lang w:val="lv-LV"/>
        </w:rPr>
        <w:t>Kapitālsabiedrības</w:t>
      </w:r>
      <w:r w:rsidR="005D7534" w:rsidRPr="006B51DC">
        <w:rPr>
          <w:b/>
          <w:sz w:val="32"/>
          <w:szCs w:val="32"/>
          <w:lang w:val="lv-LV"/>
        </w:rPr>
        <w:t xml:space="preserve"> vīzija</w:t>
      </w:r>
    </w:p>
    <w:p w:rsidR="00EE329E" w:rsidRDefault="006B10C8" w:rsidP="004302FC">
      <w:pPr>
        <w:spacing w:line="360" w:lineRule="auto"/>
        <w:ind w:firstLine="851"/>
        <w:jc w:val="both"/>
        <w:rPr>
          <w:lang w:val="lv-LV"/>
        </w:rPr>
      </w:pPr>
      <w:r w:rsidRPr="006B51DC">
        <w:rPr>
          <w:lang w:val="lv-LV"/>
        </w:rPr>
        <w:t>V</w:t>
      </w:r>
      <w:r w:rsidR="004E393E" w:rsidRPr="006B51DC">
        <w:rPr>
          <w:lang w:val="lv-LV"/>
        </w:rPr>
        <w:t>īzij</w:t>
      </w:r>
      <w:r w:rsidRPr="006B51DC">
        <w:rPr>
          <w:lang w:val="lv-LV"/>
        </w:rPr>
        <w:t>ā ir jābūt</w:t>
      </w:r>
      <w:r w:rsidR="004E393E" w:rsidRPr="006B51DC">
        <w:rPr>
          <w:lang w:val="lv-LV"/>
        </w:rPr>
        <w:t xml:space="preserve"> formulēt</w:t>
      </w:r>
      <w:r w:rsidRPr="006B51DC">
        <w:rPr>
          <w:lang w:val="lv-LV"/>
        </w:rPr>
        <w:t>am</w:t>
      </w:r>
      <w:r w:rsidR="004E393E" w:rsidRPr="006B51DC">
        <w:rPr>
          <w:lang w:val="lv-LV"/>
        </w:rPr>
        <w:t xml:space="preserve"> galvena</w:t>
      </w:r>
      <w:r w:rsidRPr="006B51DC">
        <w:rPr>
          <w:lang w:val="lv-LV"/>
        </w:rPr>
        <w:t>jam</w:t>
      </w:r>
      <w:r w:rsidR="004E393E" w:rsidRPr="006B51DC">
        <w:rPr>
          <w:lang w:val="lv-LV"/>
        </w:rPr>
        <w:t xml:space="preserve"> nākotnes mērķi</w:t>
      </w:r>
      <w:r w:rsidRPr="006B51DC">
        <w:rPr>
          <w:lang w:val="lv-LV"/>
        </w:rPr>
        <w:t>m</w:t>
      </w:r>
      <w:r w:rsidR="004E393E" w:rsidRPr="006B51DC">
        <w:rPr>
          <w:lang w:val="lv-LV"/>
        </w:rPr>
        <w:t xml:space="preserve"> un atbilde</w:t>
      </w:r>
      <w:r w:rsidRPr="006B51DC">
        <w:rPr>
          <w:lang w:val="lv-LV"/>
        </w:rPr>
        <w:t>i</w:t>
      </w:r>
      <w:r w:rsidR="004E393E" w:rsidRPr="006B51DC">
        <w:rPr>
          <w:lang w:val="lv-LV"/>
        </w:rPr>
        <w:t xml:space="preserve"> uz </w:t>
      </w:r>
      <w:r w:rsidR="00FF2C80" w:rsidRPr="006B51DC">
        <w:rPr>
          <w:lang w:val="lv-LV"/>
        </w:rPr>
        <w:t>jautājumu</w:t>
      </w:r>
      <w:r w:rsidR="004E393E" w:rsidRPr="006B51DC">
        <w:rPr>
          <w:lang w:val="lv-LV"/>
        </w:rPr>
        <w:t xml:space="preserve"> – kāda kapitālsabiedrība vēlas kļūt.</w:t>
      </w:r>
      <w:r w:rsidRPr="006B51DC">
        <w:rPr>
          <w:lang w:val="lv-LV"/>
        </w:rPr>
        <w:t xml:space="preserve"> Vīzija ir tāda ideālā situācija, kurā veiksmīgas darbības rezultātā uzņēmums varētu nokļūt pēc noteikta laika perioda.</w:t>
      </w:r>
    </w:p>
    <w:p w:rsidR="006B10C8" w:rsidRPr="006B51DC" w:rsidRDefault="006B10C8" w:rsidP="004302FC">
      <w:pPr>
        <w:spacing w:line="360" w:lineRule="auto"/>
        <w:ind w:firstLine="851"/>
        <w:jc w:val="both"/>
        <w:rPr>
          <w:lang w:val="lv-LV"/>
        </w:rPr>
      </w:pPr>
      <w:r w:rsidRPr="006B51DC">
        <w:rPr>
          <w:lang w:val="lv-LV"/>
        </w:rPr>
        <w:lastRenderedPageBreak/>
        <w:t xml:space="preserve">Vīzijā ir ļoti svarīga kā uzņēmuma faktiskā attīstība, tā arī uzņēmuma nākotnes ambīcijas. </w:t>
      </w:r>
    </w:p>
    <w:p w:rsidR="006B10C8" w:rsidRPr="006B51DC" w:rsidRDefault="006B10C8" w:rsidP="004302FC">
      <w:pPr>
        <w:spacing w:line="360" w:lineRule="auto"/>
        <w:ind w:firstLine="851"/>
        <w:jc w:val="both"/>
        <w:rPr>
          <w:lang w:val="lv-LV"/>
        </w:rPr>
      </w:pPr>
      <w:r w:rsidRPr="006B51DC">
        <w:rPr>
          <w:lang w:val="lv-LV"/>
        </w:rPr>
        <w:t>Izejot no augstākminētā, PSIA „Sadzīves pakalpojumu kombināts” vīziju var noformulēt šādi:</w:t>
      </w:r>
    </w:p>
    <w:p w:rsidR="006B10C8" w:rsidRPr="006B51DC" w:rsidRDefault="006B10C8" w:rsidP="004302FC">
      <w:pPr>
        <w:spacing w:line="360" w:lineRule="auto"/>
        <w:ind w:firstLine="851"/>
        <w:jc w:val="both"/>
        <w:rPr>
          <w:b/>
          <w:lang w:val="lv-LV"/>
        </w:rPr>
      </w:pPr>
      <w:r w:rsidRPr="006B51DC">
        <w:rPr>
          <w:b/>
          <w:lang w:val="lv-LV"/>
        </w:rPr>
        <w:t>„Paplašinot pakalpojumu teritoriālo aptvērumu un attīstot sniedzamo pakalpojumu kvalitāti un iespējas, PSIA „</w:t>
      </w:r>
      <w:r w:rsidR="00B81CBB" w:rsidRPr="006B51DC">
        <w:rPr>
          <w:b/>
          <w:lang w:val="lv-LV"/>
        </w:rPr>
        <w:t>Sadzīves pakalpojumu kombināts</w:t>
      </w:r>
      <w:r w:rsidRPr="006B51DC">
        <w:rPr>
          <w:b/>
          <w:lang w:val="lv-LV"/>
        </w:rPr>
        <w:t xml:space="preserve">” kļūst par labāko uzņēmumu </w:t>
      </w:r>
      <w:r w:rsidR="00B81CBB" w:rsidRPr="006B51DC">
        <w:rPr>
          <w:b/>
          <w:lang w:val="lv-LV"/>
        </w:rPr>
        <w:t xml:space="preserve">pakalpojumu jomā </w:t>
      </w:r>
      <w:r w:rsidRPr="006B51DC">
        <w:rPr>
          <w:b/>
          <w:lang w:val="lv-LV"/>
        </w:rPr>
        <w:t>Latgales reģionā.”</w:t>
      </w:r>
    </w:p>
    <w:p w:rsidR="001545AB" w:rsidRPr="006B51DC" w:rsidRDefault="001545AB" w:rsidP="004E393E">
      <w:pPr>
        <w:spacing w:line="360" w:lineRule="auto"/>
        <w:rPr>
          <w:lang w:val="lv-LV"/>
        </w:rPr>
      </w:pPr>
    </w:p>
    <w:p w:rsidR="00FF2C80" w:rsidRPr="006B51DC" w:rsidRDefault="0073153E" w:rsidP="006919BD">
      <w:pPr>
        <w:pStyle w:val="a3"/>
        <w:numPr>
          <w:ilvl w:val="1"/>
          <w:numId w:val="10"/>
        </w:numPr>
        <w:spacing w:line="360" w:lineRule="auto"/>
        <w:jc w:val="center"/>
        <w:rPr>
          <w:b/>
          <w:sz w:val="32"/>
          <w:szCs w:val="32"/>
          <w:lang w:val="lv-LV"/>
        </w:rPr>
      </w:pPr>
      <w:r w:rsidRPr="006B51DC">
        <w:rPr>
          <w:b/>
          <w:sz w:val="32"/>
          <w:szCs w:val="32"/>
          <w:lang w:val="lv-LV"/>
        </w:rPr>
        <w:t>Kapitālsabiedrības</w:t>
      </w:r>
      <w:r w:rsidR="00FF2C80" w:rsidRPr="006B51DC">
        <w:rPr>
          <w:b/>
          <w:sz w:val="32"/>
          <w:szCs w:val="32"/>
          <w:lang w:val="lv-LV"/>
        </w:rPr>
        <w:t xml:space="preserve"> vērtības</w:t>
      </w:r>
    </w:p>
    <w:p w:rsidR="00290C30" w:rsidRPr="006B51DC" w:rsidRDefault="00290C30" w:rsidP="00FF2C80">
      <w:pPr>
        <w:autoSpaceDE w:val="0"/>
        <w:autoSpaceDN w:val="0"/>
        <w:adjustRightInd w:val="0"/>
        <w:rPr>
          <w:rFonts w:ascii="GaramondPremrPro" w:hAnsi="GaramondPremrPro" w:cs="GaramondPremrPro"/>
          <w:lang w:val="lv-LV"/>
        </w:rPr>
      </w:pPr>
    </w:p>
    <w:p w:rsidR="004C357F" w:rsidRPr="006B51DC" w:rsidRDefault="004C357F" w:rsidP="004302FC">
      <w:pPr>
        <w:spacing w:line="360" w:lineRule="auto"/>
        <w:ind w:firstLine="851"/>
        <w:jc w:val="both"/>
        <w:rPr>
          <w:lang w:val="lv-LV"/>
        </w:rPr>
      </w:pPr>
      <w:r w:rsidRPr="006B51DC">
        <w:rPr>
          <w:lang w:val="lv-LV"/>
        </w:rPr>
        <w:t>Lai sekmīgi veiktu uzdevumus stratēģisko mērķu sasniegšanai un pildītu ikdienas amata pienākumus, ļoti nozīmīga ir labvēlīga un panākumus veicinoša darba vide, ko saprot arī PSIA „Sadzīves pakalpojumu kombināts” darbinieki. Tādēļ gan uzņēmuma darbinieku savstarpējā sadarbībā, gan saskarsmē ar klientiem, kolēģiem un sadarbības partneriem PSIA „Sadzīves pakalpojumu kombināts” darbinieki uzņēmuma vērtības.</w:t>
      </w:r>
    </w:p>
    <w:p w:rsidR="00FF2C80" w:rsidRPr="006B51DC" w:rsidRDefault="00290C30" w:rsidP="004302FC">
      <w:pPr>
        <w:spacing w:line="360" w:lineRule="auto"/>
        <w:ind w:firstLine="851"/>
        <w:jc w:val="both"/>
        <w:rPr>
          <w:lang w:val="lv-LV"/>
        </w:rPr>
      </w:pPr>
      <w:r w:rsidRPr="006B51DC">
        <w:rPr>
          <w:lang w:val="lv-LV"/>
        </w:rPr>
        <w:t xml:space="preserve">Savā darbībā </w:t>
      </w:r>
      <w:r w:rsidR="004C357F" w:rsidRPr="006B51DC">
        <w:rPr>
          <w:lang w:val="lv-LV"/>
        </w:rPr>
        <w:t>PSIA „Sadzīves pakalpojumu kombināts” stingri seko</w:t>
      </w:r>
      <w:r w:rsidRPr="006B51DC">
        <w:rPr>
          <w:lang w:val="lv-LV"/>
        </w:rPr>
        <w:t xml:space="preserve"> profesionālajiem standartiem un likumdošanai, tomēr </w:t>
      </w:r>
      <w:r w:rsidR="00B81CBB" w:rsidRPr="006B51DC">
        <w:rPr>
          <w:lang w:val="lv-LV"/>
        </w:rPr>
        <w:t xml:space="preserve">par </w:t>
      </w:r>
      <w:r w:rsidR="004C357F" w:rsidRPr="006B51DC">
        <w:rPr>
          <w:lang w:val="lv-LV"/>
        </w:rPr>
        <w:t>atšķirīgu</w:t>
      </w:r>
      <w:r w:rsidRPr="006B51DC">
        <w:rPr>
          <w:lang w:val="lv-LV"/>
        </w:rPr>
        <w:t xml:space="preserve"> </w:t>
      </w:r>
      <w:r w:rsidR="00B81CBB" w:rsidRPr="006B51DC">
        <w:rPr>
          <w:lang w:val="lv-LV"/>
        </w:rPr>
        <w:t xml:space="preserve">jebkuru </w:t>
      </w:r>
      <w:r w:rsidR="004C357F" w:rsidRPr="006B51DC">
        <w:rPr>
          <w:lang w:val="lv-LV"/>
        </w:rPr>
        <w:t>uzņēmumu</w:t>
      </w:r>
      <w:r w:rsidRPr="006B51DC">
        <w:rPr>
          <w:lang w:val="lv-LV"/>
        </w:rPr>
        <w:t xml:space="preserve"> padara </w:t>
      </w:r>
      <w:r w:rsidR="004C357F" w:rsidRPr="006B51DC">
        <w:rPr>
          <w:lang w:val="lv-LV"/>
        </w:rPr>
        <w:t>t</w:t>
      </w:r>
      <w:r w:rsidR="00B81CBB" w:rsidRPr="006B51DC">
        <w:rPr>
          <w:lang w:val="lv-LV"/>
        </w:rPr>
        <w:t>ā</w:t>
      </w:r>
      <w:r w:rsidRPr="006B51DC">
        <w:rPr>
          <w:lang w:val="lv-LV"/>
        </w:rPr>
        <w:t xml:space="preserve"> vērtības.</w:t>
      </w:r>
    </w:p>
    <w:p w:rsidR="00D57AF9" w:rsidRPr="006B51DC" w:rsidRDefault="00D57AF9" w:rsidP="004302FC">
      <w:pPr>
        <w:spacing w:line="360" w:lineRule="auto"/>
        <w:ind w:firstLine="851"/>
        <w:jc w:val="both"/>
        <w:rPr>
          <w:lang w:val="lv-LV"/>
        </w:rPr>
      </w:pPr>
      <w:r w:rsidRPr="006B51DC">
        <w:rPr>
          <w:lang w:val="lv-LV"/>
        </w:rPr>
        <w:t xml:space="preserve">Ilggadējas darbības rezultātā PSIA „Sadzīves pakalpojumu kombināts” izveidojušās šādas vērtības, uz kurām uzņēmums balstās savā darbā un kuras ir svarīgās </w:t>
      </w:r>
      <w:r w:rsidR="00101360" w:rsidRPr="006B51DC">
        <w:rPr>
          <w:lang w:val="lv-LV"/>
        </w:rPr>
        <w:t>gan uzņēmumam, gan tā klientiem un partneriem:</w:t>
      </w:r>
    </w:p>
    <w:p w:rsidR="00101360" w:rsidRPr="006B51DC" w:rsidRDefault="00827ADB" w:rsidP="004302FC">
      <w:pPr>
        <w:spacing w:line="360" w:lineRule="auto"/>
        <w:ind w:firstLine="851"/>
        <w:jc w:val="both"/>
        <w:rPr>
          <w:lang w:val="lv-LV"/>
        </w:rPr>
      </w:pPr>
      <w:r w:rsidRPr="006B51DC">
        <w:rPr>
          <w:b/>
          <w:lang w:val="lv-LV"/>
        </w:rPr>
        <w:t>Godīgums un uzņēmējdarbības caurspīdīgums</w:t>
      </w:r>
      <w:r w:rsidRPr="006B51DC">
        <w:rPr>
          <w:lang w:val="lv-LV"/>
        </w:rPr>
        <w:t xml:space="preserve"> – sadarbības partneriem un klientiem vienmēr ir iespēja savlaicīgi iepazīties ar informāciju par uzņēmuma darbību publiskas funkcijas izpildei, jo esam taisnīgi likumu ievērošanā.</w:t>
      </w:r>
    </w:p>
    <w:p w:rsidR="00827ADB" w:rsidRPr="006B51DC" w:rsidRDefault="00827ADB" w:rsidP="004302FC">
      <w:pPr>
        <w:spacing w:line="360" w:lineRule="auto"/>
        <w:ind w:firstLine="851"/>
        <w:jc w:val="both"/>
        <w:rPr>
          <w:lang w:val="lv-LV"/>
        </w:rPr>
      </w:pPr>
      <w:r w:rsidRPr="006B51DC">
        <w:rPr>
          <w:b/>
          <w:lang w:val="lv-LV"/>
        </w:rPr>
        <w:t>Profesionalitāte un lojalitāte</w:t>
      </w:r>
      <w:r w:rsidRPr="006B51DC">
        <w:rPr>
          <w:lang w:val="lv-LV"/>
        </w:rPr>
        <w:t xml:space="preserve"> – mūsu darbiniekiem ir visas darba pienākumu veikšanai nepieciešamās zināšanas un prasmes, kas ir augstā līmenī, jo pie mums strādā sertificēti speciālisti. Mēs protam efektīvi un kvalitatīvi izmantot savas zināšanas ikdienas darbā, kā arī tiecamies tās papildināt. Amata pienākumu izpildē vienmēr esam uzticīgi uzņēmuma interesēm, uzskatot tās par prioritārām.</w:t>
      </w:r>
    </w:p>
    <w:p w:rsidR="00827ADB" w:rsidRPr="006B51DC" w:rsidRDefault="00827ADB" w:rsidP="004302FC">
      <w:pPr>
        <w:spacing w:line="360" w:lineRule="auto"/>
        <w:ind w:firstLine="851"/>
        <w:jc w:val="both"/>
        <w:rPr>
          <w:lang w:val="lv-LV"/>
        </w:rPr>
      </w:pPr>
      <w:r w:rsidRPr="006B51DC">
        <w:rPr>
          <w:b/>
          <w:lang w:val="lv-LV"/>
        </w:rPr>
        <w:t>Atbildība</w:t>
      </w:r>
      <w:r w:rsidR="00AA171D" w:rsidRPr="006B51DC">
        <w:rPr>
          <w:b/>
          <w:lang w:val="lv-LV"/>
        </w:rPr>
        <w:t xml:space="preserve"> un efektivitāte</w:t>
      </w:r>
      <w:r w:rsidRPr="006B51DC">
        <w:rPr>
          <w:lang w:val="lv-LV"/>
        </w:rPr>
        <w:t xml:space="preserve"> – mēs tiecāmies labāko darba rezultātu sasniegšanai, līdz ar ko protam veiksmīgi un atbildīgi strādāt gan patstāvīgi, gan kā vienotā komanda.</w:t>
      </w:r>
      <w:r w:rsidR="00AA171D" w:rsidRPr="006B51DC">
        <w:rPr>
          <w:lang w:val="lv-LV"/>
        </w:rPr>
        <w:t xml:space="preserve"> Mēs centāmies sasniegt lielāko darba efektivitāti, izmantojot esošus resursus.</w:t>
      </w:r>
    </w:p>
    <w:p w:rsidR="00FF2C80" w:rsidRPr="006B51DC" w:rsidRDefault="00AA171D" w:rsidP="004302FC">
      <w:pPr>
        <w:spacing w:line="360" w:lineRule="auto"/>
        <w:ind w:firstLine="851"/>
        <w:jc w:val="both"/>
        <w:rPr>
          <w:lang w:val="lv-LV"/>
        </w:rPr>
      </w:pPr>
      <w:r w:rsidRPr="006B51DC">
        <w:rPr>
          <w:b/>
          <w:lang w:val="lv-LV"/>
        </w:rPr>
        <w:t>Cieņa</w:t>
      </w:r>
      <w:r w:rsidRPr="006B51DC">
        <w:rPr>
          <w:lang w:val="lv-LV"/>
        </w:rPr>
        <w:t xml:space="preserve"> – mēs cienām savus klientus un sadarbības partnerus, un arī savus kolēģus, atbalstot savu uzņēmumu. Mēs </w:t>
      </w:r>
      <w:r w:rsidR="00FF2C80" w:rsidRPr="006B51DC">
        <w:rPr>
          <w:lang w:val="lv-LV"/>
        </w:rPr>
        <w:t xml:space="preserve">esam korekti </w:t>
      </w:r>
      <w:r w:rsidR="00827ADB" w:rsidRPr="006B51DC">
        <w:rPr>
          <w:lang w:val="lv-LV"/>
        </w:rPr>
        <w:t xml:space="preserve">lēmumu pieņemšanā </w:t>
      </w:r>
      <w:r w:rsidRPr="006B51DC">
        <w:rPr>
          <w:lang w:val="lv-LV"/>
        </w:rPr>
        <w:t xml:space="preserve">un </w:t>
      </w:r>
      <w:r w:rsidR="00FF2C80" w:rsidRPr="006B51DC">
        <w:rPr>
          <w:lang w:val="lv-LV"/>
        </w:rPr>
        <w:t>saskarsmē ar klientiem, kolēģiem un sadarbības partneriem.</w:t>
      </w:r>
    </w:p>
    <w:p w:rsidR="00290C30" w:rsidRPr="006B51DC" w:rsidRDefault="00290C30" w:rsidP="00290C30">
      <w:pPr>
        <w:spacing w:line="360" w:lineRule="auto"/>
        <w:rPr>
          <w:lang w:val="lv-LV"/>
        </w:rPr>
      </w:pPr>
    </w:p>
    <w:p w:rsidR="005D7534" w:rsidRPr="006B51DC" w:rsidRDefault="0073153E" w:rsidP="006919BD">
      <w:pPr>
        <w:pStyle w:val="a3"/>
        <w:numPr>
          <w:ilvl w:val="1"/>
          <w:numId w:val="10"/>
        </w:numPr>
        <w:spacing w:line="360" w:lineRule="auto"/>
        <w:jc w:val="center"/>
        <w:rPr>
          <w:b/>
          <w:sz w:val="32"/>
          <w:szCs w:val="32"/>
          <w:lang w:val="lv-LV"/>
        </w:rPr>
      </w:pPr>
      <w:r w:rsidRPr="006B51DC">
        <w:rPr>
          <w:b/>
          <w:sz w:val="32"/>
          <w:szCs w:val="32"/>
          <w:lang w:val="lv-LV"/>
        </w:rPr>
        <w:lastRenderedPageBreak/>
        <w:t>Kapitālsabiedrības</w:t>
      </w:r>
      <w:r w:rsidR="005D7534" w:rsidRPr="006B51DC">
        <w:rPr>
          <w:b/>
          <w:sz w:val="32"/>
          <w:szCs w:val="32"/>
          <w:lang w:val="lv-LV"/>
        </w:rPr>
        <w:t xml:space="preserve"> mērķi</w:t>
      </w:r>
    </w:p>
    <w:p w:rsidR="0081458B" w:rsidRPr="006B51DC" w:rsidRDefault="0081458B" w:rsidP="004E393E">
      <w:pPr>
        <w:spacing w:line="360" w:lineRule="auto"/>
        <w:rPr>
          <w:lang w:val="lv-LV"/>
        </w:rPr>
      </w:pPr>
    </w:p>
    <w:p w:rsidR="00E61214" w:rsidRPr="006B51DC" w:rsidRDefault="00E61214" w:rsidP="004302FC">
      <w:pPr>
        <w:spacing w:line="360" w:lineRule="auto"/>
        <w:ind w:firstLine="851"/>
        <w:jc w:val="both"/>
        <w:rPr>
          <w:lang w:val="lv-LV"/>
        </w:rPr>
      </w:pPr>
      <w:r w:rsidRPr="006B51DC">
        <w:rPr>
          <w:lang w:val="lv-LV"/>
        </w:rPr>
        <w:t>Jebkura uzņēmuma svarīgākais stratēģiskais mērķis ir nodrošināt darbības virzienos ietilpstošo funkciju izpildes maksimālo efektivitāti. M</w:t>
      </w:r>
      <w:r w:rsidR="00A02CE8" w:rsidRPr="006B51DC">
        <w:rPr>
          <w:lang w:val="lv-LV"/>
        </w:rPr>
        <w:t>ērķi un uzdevumi</w:t>
      </w:r>
      <w:r w:rsidRPr="006B51DC">
        <w:rPr>
          <w:lang w:val="lv-LV"/>
        </w:rPr>
        <w:t xml:space="preserve"> to sasniegšanai</w:t>
      </w:r>
      <w:r w:rsidR="00A02CE8" w:rsidRPr="006B51DC">
        <w:rPr>
          <w:lang w:val="lv-LV"/>
        </w:rPr>
        <w:t xml:space="preserve"> </w:t>
      </w:r>
      <w:r w:rsidRPr="006B51DC">
        <w:rPr>
          <w:lang w:val="lv-LV"/>
        </w:rPr>
        <w:t>tiek</w:t>
      </w:r>
      <w:r w:rsidR="00A02CE8" w:rsidRPr="006B51DC">
        <w:rPr>
          <w:lang w:val="lv-LV"/>
        </w:rPr>
        <w:t xml:space="preserve"> izstrādāti, lai nodrošinātu labāku </w:t>
      </w:r>
      <w:r w:rsidRPr="006B51DC">
        <w:rPr>
          <w:lang w:val="lv-LV"/>
        </w:rPr>
        <w:t xml:space="preserve">uzņēmuma </w:t>
      </w:r>
      <w:r w:rsidR="00A02CE8" w:rsidRPr="006B51DC">
        <w:rPr>
          <w:lang w:val="lv-LV"/>
        </w:rPr>
        <w:t>darbības rezultātu, palielin</w:t>
      </w:r>
      <w:r w:rsidRPr="006B51DC">
        <w:rPr>
          <w:lang w:val="lv-LV"/>
        </w:rPr>
        <w:t>ā</w:t>
      </w:r>
      <w:r w:rsidR="00A02CE8" w:rsidRPr="006B51DC">
        <w:rPr>
          <w:lang w:val="lv-LV"/>
        </w:rPr>
        <w:t>t</w:t>
      </w:r>
      <w:r w:rsidRPr="006B51DC">
        <w:rPr>
          <w:lang w:val="lv-LV"/>
        </w:rPr>
        <w:t>u</w:t>
      </w:r>
      <w:r w:rsidR="00A02CE8" w:rsidRPr="006B51DC">
        <w:rPr>
          <w:lang w:val="lv-LV"/>
        </w:rPr>
        <w:t xml:space="preserve"> ieguldīto līdzekļu atdevi, sekmētu likumu un normatīvo aktu ievērošanu darbības procesā, </w:t>
      </w:r>
      <w:r w:rsidRPr="006B51DC">
        <w:rPr>
          <w:lang w:val="lv-LV"/>
        </w:rPr>
        <w:t>ka arī veicinātu patērētāju</w:t>
      </w:r>
      <w:r w:rsidR="00A02CE8" w:rsidRPr="006B51DC">
        <w:rPr>
          <w:lang w:val="lv-LV"/>
        </w:rPr>
        <w:t xml:space="preserve"> interešu </w:t>
      </w:r>
      <w:r w:rsidRPr="006B51DC">
        <w:rPr>
          <w:lang w:val="lv-LV"/>
        </w:rPr>
        <w:t>atbalstu</w:t>
      </w:r>
      <w:r w:rsidR="00A02CE8" w:rsidRPr="006B51DC">
        <w:rPr>
          <w:lang w:val="lv-LV"/>
        </w:rPr>
        <w:t>.</w:t>
      </w:r>
      <w:r w:rsidRPr="006B51DC">
        <w:rPr>
          <w:lang w:val="lv-LV"/>
        </w:rPr>
        <w:t xml:space="preserve"> </w:t>
      </w:r>
    </w:p>
    <w:p w:rsidR="0081458B" w:rsidRPr="006B51DC" w:rsidRDefault="00E61214" w:rsidP="004302FC">
      <w:pPr>
        <w:spacing w:line="360" w:lineRule="auto"/>
        <w:ind w:firstLine="851"/>
        <w:jc w:val="both"/>
        <w:rPr>
          <w:lang w:val="lv-LV"/>
        </w:rPr>
      </w:pPr>
      <w:r w:rsidRPr="006B51DC">
        <w:rPr>
          <w:lang w:val="lv-LV"/>
        </w:rPr>
        <w:t>PSIA „Sadzīves pakalpojumu kombināts” izstrādātie mērķi saskan arī ar „Daugavpils pilsētas pašvaldības kapitālsabiedrību un kapitāla daļu privātajās kapitālsabiedrībās un publiski privātajās kapitālsabiedrībās pārvaldības noteikumos” noteiktajiem stratēģiskajiem mērķiem.</w:t>
      </w:r>
    </w:p>
    <w:p w:rsidR="00E61214" w:rsidRPr="006B51DC" w:rsidRDefault="00E61214" w:rsidP="004302FC">
      <w:pPr>
        <w:spacing w:line="360" w:lineRule="auto"/>
        <w:ind w:firstLine="851"/>
        <w:jc w:val="both"/>
        <w:rPr>
          <w:lang w:val="lv-LV"/>
        </w:rPr>
      </w:pPr>
      <w:r w:rsidRPr="006B51DC">
        <w:rPr>
          <w:lang w:val="lv-LV"/>
        </w:rPr>
        <w:t xml:space="preserve">Nosakot darbības un attīstības mērķus, uzņēmums balstās uz tā </w:t>
      </w:r>
      <w:r w:rsidR="00D00CA3" w:rsidRPr="006B51DC">
        <w:rPr>
          <w:lang w:val="lv-LV"/>
        </w:rPr>
        <w:t>pastāvēšanas</w:t>
      </w:r>
      <w:r w:rsidRPr="006B51DC">
        <w:rPr>
          <w:lang w:val="lv-LV"/>
        </w:rPr>
        <w:t xml:space="preserve"> misijas, nākotnes vīzijas un esošām vērtībām.</w:t>
      </w:r>
    </w:p>
    <w:p w:rsidR="00E33576" w:rsidRPr="006B51DC" w:rsidRDefault="00E33576" w:rsidP="004302FC">
      <w:pPr>
        <w:spacing w:line="360" w:lineRule="auto"/>
        <w:ind w:firstLine="851"/>
        <w:jc w:val="both"/>
        <w:rPr>
          <w:lang w:val="lv-LV"/>
        </w:rPr>
      </w:pPr>
      <w:r w:rsidRPr="006B51DC">
        <w:rPr>
          <w:lang w:val="lv-LV"/>
        </w:rPr>
        <w:t xml:space="preserve">PSIA „Sadzīves pakalpojumu kombināts” sasniedzamie </w:t>
      </w:r>
      <w:r w:rsidRPr="006B51DC">
        <w:rPr>
          <w:b/>
          <w:lang w:val="lv-LV"/>
        </w:rPr>
        <w:t>stratēģiskie mērķi</w:t>
      </w:r>
      <w:r w:rsidRPr="006B51DC">
        <w:rPr>
          <w:lang w:val="lv-LV"/>
        </w:rPr>
        <w:t xml:space="preserve"> tiek noformulēti sekojoši:</w:t>
      </w:r>
    </w:p>
    <w:p w:rsidR="00E33576" w:rsidRPr="006B51DC" w:rsidRDefault="00E33576" w:rsidP="004302FC">
      <w:pPr>
        <w:pStyle w:val="a3"/>
        <w:numPr>
          <w:ilvl w:val="0"/>
          <w:numId w:val="25"/>
        </w:numPr>
        <w:spacing w:line="360" w:lineRule="auto"/>
        <w:jc w:val="both"/>
        <w:rPr>
          <w:lang w:val="lv-LV"/>
        </w:rPr>
      </w:pPr>
      <w:r w:rsidRPr="006B51DC">
        <w:rPr>
          <w:lang w:val="lv-LV"/>
        </w:rPr>
        <w:t xml:space="preserve">nodrošināt nepārtraukto energoapgādi un kvalitatīvu ūdensvada un kanalizācijas tīklu apkalpošanu </w:t>
      </w:r>
      <w:r w:rsidR="00D17599" w:rsidRPr="006B51DC">
        <w:rPr>
          <w:lang w:val="lv-LV"/>
        </w:rPr>
        <w:t xml:space="preserve">Ziemeļu industriālās zonas </w:t>
      </w:r>
      <w:r w:rsidRPr="006B51DC">
        <w:rPr>
          <w:lang w:val="lv-LV"/>
        </w:rPr>
        <w:t>teritorijā, Daugavpilī;</w:t>
      </w:r>
    </w:p>
    <w:p w:rsidR="00E33576" w:rsidRPr="006B51DC" w:rsidRDefault="00E33576" w:rsidP="004302FC">
      <w:pPr>
        <w:pStyle w:val="a3"/>
        <w:numPr>
          <w:ilvl w:val="0"/>
          <w:numId w:val="25"/>
        </w:numPr>
        <w:spacing w:line="360" w:lineRule="auto"/>
        <w:jc w:val="both"/>
        <w:rPr>
          <w:lang w:val="lv-LV"/>
        </w:rPr>
      </w:pPr>
      <w:r w:rsidRPr="006B51DC">
        <w:rPr>
          <w:lang w:val="lv-LV"/>
        </w:rPr>
        <w:t>palielināt pirts, medicīniskās deratizācijas un dezinsekcijas sniegto pakalpojumu apjomu, paplašināt un dažādot piedāvāto pakalpojumu klāstu</w:t>
      </w:r>
      <w:r w:rsidR="00D82213" w:rsidRPr="006B51DC">
        <w:rPr>
          <w:lang w:val="lv-LV"/>
        </w:rPr>
        <w:t>, sasniedzot efektīvāku finanšu līdzekļu izmantošanu</w:t>
      </w:r>
      <w:r w:rsidRPr="006B51DC">
        <w:rPr>
          <w:lang w:val="lv-LV"/>
        </w:rPr>
        <w:t>;</w:t>
      </w:r>
    </w:p>
    <w:p w:rsidR="00E33576" w:rsidRPr="006B51DC" w:rsidRDefault="00E33576" w:rsidP="004302FC">
      <w:pPr>
        <w:pStyle w:val="a3"/>
        <w:numPr>
          <w:ilvl w:val="0"/>
          <w:numId w:val="25"/>
        </w:numPr>
        <w:spacing w:line="360" w:lineRule="auto"/>
        <w:jc w:val="both"/>
        <w:rPr>
          <w:lang w:val="lv-LV"/>
        </w:rPr>
      </w:pPr>
      <w:r w:rsidRPr="006B51DC">
        <w:rPr>
          <w:lang w:val="lv-LV"/>
        </w:rPr>
        <w:t xml:space="preserve">nodrošināt pakalpojumu kvalitātes uzlabošanu, veicot ražošanas iekārtu un tehnikas modernizāciju, ieviest un attīstīt progresīvas metodes un tehnoloģijas darba procesu efektīvākai realizācijai; </w:t>
      </w:r>
    </w:p>
    <w:p w:rsidR="00E33576" w:rsidRPr="006B51DC" w:rsidRDefault="00D82213" w:rsidP="004302FC">
      <w:pPr>
        <w:pStyle w:val="a3"/>
        <w:numPr>
          <w:ilvl w:val="0"/>
          <w:numId w:val="25"/>
        </w:numPr>
        <w:spacing w:line="360" w:lineRule="auto"/>
        <w:jc w:val="both"/>
        <w:rPr>
          <w:lang w:val="lv-LV"/>
        </w:rPr>
      </w:pPr>
      <w:r w:rsidRPr="006B51DC">
        <w:rPr>
          <w:lang w:val="lv-LV"/>
        </w:rPr>
        <w:t>nodrošināt sadarbību un veiksmīgu komunikāciju ar partneriem, klientiem un sabiedrību kopumā, nodrošinot darbības risku un iespējamo pilnveidošanas virzienu savlaicīgu identificēšanu</w:t>
      </w:r>
      <w:r w:rsidR="00E33576" w:rsidRPr="006B51DC">
        <w:rPr>
          <w:lang w:val="lv-LV"/>
        </w:rPr>
        <w:t>;</w:t>
      </w:r>
    </w:p>
    <w:p w:rsidR="00A02CE8" w:rsidRPr="006B51DC" w:rsidRDefault="00D82213" w:rsidP="004302FC">
      <w:pPr>
        <w:pStyle w:val="a3"/>
        <w:numPr>
          <w:ilvl w:val="0"/>
          <w:numId w:val="25"/>
        </w:numPr>
        <w:spacing w:line="360" w:lineRule="auto"/>
        <w:jc w:val="both"/>
        <w:rPr>
          <w:lang w:val="lv-LV"/>
        </w:rPr>
      </w:pPr>
      <w:r w:rsidRPr="006B51DC">
        <w:rPr>
          <w:lang w:val="lv-LV"/>
        </w:rPr>
        <w:t xml:space="preserve">uzlabot darba produktivitāti, </w:t>
      </w:r>
      <w:r w:rsidR="00E33576" w:rsidRPr="006B51DC">
        <w:rPr>
          <w:lang w:val="lv-LV"/>
        </w:rPr>
        <w:t>nodrošin</w:t>
      </w:r>
      <w:r w:rsidRPr="006B51DC">
        <w:rPr>
          <w:lang w:val="lv-LV"/>
        </w:rPr>
        <w:t>o</w:t>
      </w:r>
      <w:r w:rsidR="00E33576" w:rsidRPr="006B51DC">
        <w:rPr>
          <w:lang w:val="lv-LV"/>
        </w:rPr>
        <w:t>t nepārtraukto personāla attīstību</w:t>
      </w:r>
      <w:r w:rsidR="00D02C52" w:rsidRPr="006B51DC">
        <w:rPr>
          <w:lang w:val="lv-LV"/>
        </w:rPr>
        <w:t>, kā arī paaugstināt darbinieku apmierinātību un motivāciju</w:t>
      </w:r>
      <w:r w:rsidRPr="006B51DC">
        <w:rPr>
          <w:lang w:val="lv-LV"/>
        </w:rPr>
        <w:t>;</w:t>
      </w:r>
    </w:p>
    <w:p w:rsidR="00D82213" w:rsidRPr="006B51DC" w:rsidRDefault="00D82213" w:rsidP="004302FC">
      <w:pPr>
        <w:pStyle w:val="a3"/>
        <w:numPr>
          <w:ilvl w:val="0"/>
          <w:numId w:val="25"/>
        </w:numPr>
        <w:spacing w:line="360" w:lineRule="auto"/>
        <w:jc w:val="both"/>
        <w:rPr>
          <w:lang w:val="lv-LV"/>
        </w:rPr>
      </w:pPr>
      <w:r w:rsidRPr="006B51DC">
        <w:rPr>
          <w:lang w:val="lv-LV"/>
        </w:rPr>
        <w:t>izveidot iekšējās kontroles pasākumu kopumu, nodrošinot labāko iekšējo procesu pārvaldību un iespējamo risku novēršanu.</w:t>
      </w:r>
    </w:p>
    <w:p w:rsidR="00E17C5E" w:rsidRPr="006B51DC" w:rsidRDefault="00E17C5E" w:rsidP="004302FC">
      <w:pPr>
        <w:spacing w:line="360" w:lineRule="auto"/>
        <w:ind w:firstLine="851"/>
        <w:jc w:val="both"/>
        <w:rPr>
          <w:lang w:val="lv-LV"/>
        </w:rPr>
      </w:pPr>
    </w:p>
    <w:p w:rsidR="00E33576" w:rsidRPr="006B51DC" w:rsidRDefault="00E17C5E" w:rsidP="004302FC">
      <w:pPr>
        <w:spacing w:line="360" w:lineRule="auto"/>
        <w:ind w:firstLine="851"/>
        <w:jc w:val="both"/>
        <w:rPr>
          <w:lang w:val="lv-LV"/>
        </w:rPr>
      </w:pPr>
      <w:r w:rsidRPr="006B51DC">
        <w:rPr>
          <w:lang w:val="lv-LV"/>
        </w:rPr>
        <w:t>Efektīvākai mērķu sasniegšanai uzņēmums nodrošina, lai mērķu sasniegšanai būtu noteikti atbilstoši procesa rezultāti, lai resursi rezultātu sasniegšanai tiktu izmantoti efektīvi un ekonomiski, un lai izpildot noteiktus izvirzītos uzdevumus, veiksmīgi tiktu sasniegti esošie stratēģiskie mērķi.</w:t>
      </w:r>
    </w:p>
    <w:p w:rsidR="005D7534" w:rsidRPr="006B51DC" w:rsidRDefault="0073153E" w:rsidP="006919BD">
      <w:pPr>
        <w:pStyle w:val="a3"/>
        <w:numPr>
          <w:ilvl w:val="0"/>
          <w:numId w:val="10"/>
        </w:numPr>
        <w:spacing w:after="240" w:line="360" w:lineRule="auto"/>
        <w:jc w:val="center"/>
        <w:rPr>
          <w:b/>
          <w:sz w:val="32"/>
          <w:szCs w:val="32"/>
          <w:lang w:val="lv-LV"/>
        </w:rPr>
      </w:pPr>
      <w:r w:rsidRPr="006B51DC">
        <w:rPr>
          <w:b/>
          <w:sz w:val="32"/>
          <w:szCs w:val="32"/>
          <w:lang w:val="lv-LV"/>
        </w:rPr>
        <w:lastRenderedPageBreak/>
        <w:t>Kapitālsabiedrības</w:t>
      </w:r>
      <w:r w:rsidR="005D7534" w:rsidRPr="006B51DC">
        <w:rPr>
          <w:b/>
          <w:sz w:val="32"/>
          <w:szCs w:val="32"/>
          <w:lang w:val="lv-LV"/>
        </w:rPr>
        <w:t xml:space="preserve"> veicamie uzdevumi </w:t>
      </w:r>
      <w:r w:rsidRPr="006B51DC">
        <w:rPr>
          <w:b/>
          <w:sz w:val="32"/>
          <w:szCs w:val="32"/>
          <w:lang w:val="lv-LV"/>
        </w:rPr>
        <w:br/>
      </w:r>
      <w:r w:rsidR="005D7534" w:rsidRPr="006B51DC">
        <w:rPr>
          <w:b/>
          <w:sz w:val="32"/>
          <w:szCs w:val="32"/>
          <w:lang w:val="lv-LV"/>
        </w:rPr>
        <w:t>noteikto mērķu sasniegšanai</w:t>
      </w:r>
    </w:p>
    <w:p w:rsidR="003D188E" w:rsidRPr="006B51DC" w:rsidRDefault="00336FC4" w:rsidP="004302FC">
      <w:pPr>
        <w:spacing w:after="120" w:line="360" w:lineRule="auto"/>
        <w:ind w:firstLine="851"/>
        <w:jc w:val="both"/>
        <w:rPr>
          <w:lang w:val="lv-LV"/>
        </w:rPr>
      </w:pPr>
      <w:r w:rsidRPr="006B51DC">
        <w:rPr>
          <w:lang w:val="lv-LV"/>
        </w:rPr>
        <w:t>K</w:t>
      </w:r>
      <w:r w:rsidR="00BA3404" w:rsidRPr="006B51DC">
        <w:rPr>
          <w:lang w:val="lv-LV"/>
        </w:rPr>
        <w:t>atram PSIA „Sadzīves pakalpojumu kombināts” stratēģiskajam mērķim atbilst virkne konkrēto uzdevumu, kas nodrošinās uzņēmuma labāko rezultātu sasniegšanu. Uzņēmuma izstrādātos uzdevumus var sadalīt pa mērķiem, sastādot sekojošo tabulu:</w:t>
      </w:r>
    </w:p>
    <w:tbl>
      <w:tblPr>
        <w:tblStyle w:val="a4"/>
        <w:tblW w:w="10065" w:type="dxa"/>
        <w:tblInd w:w="-318" w:type="dxa"/>
        <w:tblLayout w:type="fixed"/>
        <w:tblLook w:val="04A0" w:firstRow="1" w:lastRow="0" w:firstColumn="1" w:lastColumn="0" w:noHBand="0" w:noVBand="1"/>
      </w:tblPr>
      <w:tblGrid>
        <w:gridCol w:w="2235"/>
        <w:gridCol w:w="2007"/>
        <w:gridCol w:w="1672"/>
        <w:gridCol w:w="6"/>
        <w:gridCol w:w="1701"/>
        <w:gridCol w:w="2444"/>
      </w:tblGrid>
      <w:tr w:rsidR="00E477CD" w:rsidRPr="006B51DC" w:rsidTr="00AA74E3">
        <w:tc>
          <w:tcPr>
            <w:tcW w:w="2235" w:type="dxa"/>
            <w:vAlign w:val="center"/>
          </w:tcPr>
          <w:p w:rsidR="00BA3404" w:rsidRPr="006B51DC" w:rsidRDefault="00485100" w:rsidP="001A333A">
            <w:pPr>
              <w:spacing w:before="60" w:after="60"/>
              <w:jc w:val="center"/>
              <w:rPr>
                <w:i/>
                <w:lang w:val="lv-LV"/>
              </w:rPr>
            </w:pPr>
            <w:r w:rsidRPr="006B51DC">
              <w:rPr>
                <w:i/>
                <w:lang w:val="lv-LV"/>
              </w:rPr>
              <w:t>Uzdevumi</w:t>
            </w:r>
          </w:p>
        </w:tc>
        <w:tc>
          <w:tcPr>
            <w:tcW w:w="2007" w:type="dxa"/>
            <w:vAlign w:val="center"/>
          </w:tcPr>
          <w:p w:rsidR="00485100" w:rsidRPr="006B51DC" w:rsidRDefault="00485100" w:rsidP="001A333A">
            <w:pPr>
              <w:spacing w:before="60" w:after="60"/>
              <w:jc w:val="center"/>
              <w:rPr>
                <w:i/>
                <w:lang w:val="lv-LV"/>
              </w:rPr>
            </w:pPr>
            <w:r w:rsidRPr="006B51DC">
              <w:rPr>
                <w:i/>
                <w:lang w:val="lv-LV"/>
              </w:rPr>
              <w:t>Sasniedzamais</w:t>
            </w:r>
          </w:p>
          <w:p w:rsidR="00BA3404" w:rsidRPr="006B51DC" w:rsidRDefault="00485100" w:rsidP="001A333A">
            <w:pPr>
              <w:spacing w:before="60" w:after="60"/>
              <w:jc w:val="center"/>
              <w:rPr>
                <w:i/>
                <w:lang w:val="lv-LV"/>
              </w:rPr>
            </w:pPr>
            <w:r w:rsidRPr="006B51DC">
              <w:rPr>
                <w:i/>
                <w:lang w:val="lv-LV"/>
              </w:rPr>
              <w:t>rezultāts</w:t>
            </w:r>
          </w:p>
        </w:tc>
        <w:tc>
          <w:tcPr>
            <w:tcW w:w="1678" w:type="dxa"/>
            <w:gridSpan w:val="2"/>
            <w:vAlign w:val="center"/>
          </w:tcPr>
          <w:p w:rsidR="00BA3404" w:rsidRPr="006B51DC" w:rsidRDefault="00485100" w:rsidP="001A333A">
            <w:pPr>
              <w:spacing w:before="60" w:after="60"/>
              <w:jc w:val="center"/>
              <w:rPr>
                <w:i/>
                <w:lang w:val="lv-LV"/>
              </w:rPr>
            </w:pPr>
            <w:r w:rsidRPr="006B51DC">
              <w:rPr>
                <w:i/>
                <w:lang w:val="lv-LV"/>
              </w:rPr>
              <w:t>Rezultatīvais rādītājs</w:t>
            </w:r>
          </w:p>
        </w:tc>
        <w:tc>
          <w:tcPr>
            <w:tcW w:w="1701" w:type="dxa"/>
            <w:vAlign w:val="center"/>
          </w:tcPr>
          <w:p w:rsidR="00BA3404" w:rsidRPr="006B51DC" w:rsidRDefault="00485100" w:rsidP="001A333A">
            <w:pPr>
              <w:spacing w:before="60" w:after="60"/>
              <w:jc w:val="center"/>
              <w:rPr>
                <w:i/>
                <w:lang w:val="lv-LV"/>
              </w:rPr>
            </w:pPr>
            <w:r w:rsidRPr="006B51DC">
              <w:rPr>
                <w:i/>
                <w:lang w:val="lv-LV"/>
              </w:rPr>
              <w:t>Izpildes termiņš</w:t>
            </w:r>
          </w:p>
        </w:tc>
        <w:tc>
          <w:tcPr>
            <w:tcW w:w="2444" w:type="dxa"/>
            <w:vAlign w:val="center"/>
          </w:tcPr>
          <w:p w:rsidR="00485100" w:rsidRPr="00BC2349" w:rsidRDefault="00485100" w:rsidP="001A333A">
            <w:pPr>
              <w:spacing w:before="60" w:after="60"/>
              <w:jc w:val="center"/>
              <w:rPr>
                <w:i/>
                <w:lang w:val="lv-LV"/>
              </w:rPr>
            </w:pPr>
            <w:r w:rsidRPr="00BC2349">
              <w:rPr>
                <w:i/>
                <w:lang w:val="lv-LV"/>
              </w:rPr>
              <w:t>Nepieciešamie</w:t>
            </w:r>
          </w:p>
          <w:p w:rsidR="00485100" w:rsidRPr="00BC2349" w:rsidRDefault="00485100" w:rsidP="001A333A">
            <w:pPr>
              <w:spacing w:before="60" w:after="60"/>
              <w:jc w:val="center"/>
              <w:rPr>
                <w:i/>
                <w:lang w:val="lv-LV"/>
              </w:rPr>
            </w:pPr>
            <w:r w:rsidRPr="00BC2349">
              <w:rPr>
                <w:i/>
                <w:lang w:val="lv-LV"/>
              </w:rPr>
              <w:t>resursi</w:t>
            </w:r>
          </w:p>
          <w:p w:rsidR="00BA3404" w:rsidRPr="006B51DC" w:rsidRDefault="00485100" w:rsidP="001A333A">
            <w:pPr>
              <w:spacing w:before="60" w:after="60"/>
              <w:jc w:val="center"/>
              <w:rPr>
                <w:i/>
                <w:lang w:val="lv-LV"/>
              </w:rPr>
            </w:pPr>
            <w:r w:rsidRPr="006B51DC">
              <w:rPr>
                <w:i/>
                <w:lang w:val="lv-LV"/>
              </w:rPr>
              <w:t>(vides, darbaspēka, finanšu, utt.)</w:t>
            </w:r>
          </w:p>
        </w:tc>
      </w:tr>
      <w:tr w:rsidR="00485100" w:rsidRPr="006B51DC" w:rsidTr="00AA74E3">
        <w:tc>
          <w:tcPr>
            <w:tcW w:w="10065" w:type="dxa"/>
            <w:gridSpan w:val="6"/>
            <w:vAlign w:val="center"/>
          </w:tcPr>
          <w:p w:rsidR="00485100" w:rsidRPr="006B51DC" w:rsidRDefault="00485100" w:rsidP="006157C3">
            <w:pPr>
              <w:spacing w:before="60" w:after="60" w:line="288" w:lineRule="auto"/>
              <w:rPr>
                <w:lang w:val="lv-LV"/>
              </w:rPr>
            </w:pPr>
            <w:r w:rsidRPr="006B51DC">
              <w:rPr>
                <w:lang w:val="lv-LV"/>
              </w:rPr>
              <w:t>1. mērķis – nodrošināt nepārtraukto energoapgādi</w:t>
            </w:r>
            <w:r w:rsidR="00834830" w:rsidRPr="006B51DC">
              <w:rPr>
                <w:lang w:val="lv-LV"/>
              </w:rPr>
              <w:t>,</w:t>
            </w:r>
            <w:r w:rsidRPr="006B51DC">
              <w:rPr>
                <w:lang w:val="lv-LV"/>
              </w:rPr>
              <w:t xml:space="preserve"> kvalitatīvu ūdensvada un kanalizācijas tīklu apkalpošanu</w:t>
            </w:r>
            <w:r w:rsidR="0047628E">
              <w:rPr>
                <w:lang w:val="lv-LV"/>
              </w:rPr>
              <w:t xml:space="preserve">, </w:t>
            </w:r>
            <w:r w:rsidR="0047628E" w:rsidRPr="005A414A">
              <w:rPr>
                <w:lang w:val="lv-LV"/>
              </w:rPr>
              <w:t>palielināt pirts, medicīniskās deratizācijas un dezinsekcijas sniegto pakalpojumu apjomu, paplašināt un dažādot piedāvāto pakalpojumu klāstu, sasniedzot efektīvāku finanšu līdzekļu izmantošanu.</w:t>
            </w:r>
          </w:p>
        </w:tc>
      </w:tr>
      <w:tr w:rsidR="00E477CD" w:rsidRPr="005A414A" w:rsidTr="00AA74E3">
        <w:tc>
          <w:tcPr>
            <w:tcW w:w="2235" w:type="dxa"/>
            <w:vAlign w:val="center"/>
          </w:tcPr>
          <w:p w:rsidR="00BA3404" w:rsidRPr="005A414A" w:rsidRDefault="00485100" w:rsidP="001A333A">
            <w:pPr>
              <w:spacing w:before="60" w:after="60"/>
              <w:rPr>
                <w:i/>
                <w:lang w:val="lv-LV"/>
              </w:rPr>
            </w:pPr>
            <w:r w:rsidRPr="005A414A">
              <w:rPr>
                <w:i/>
                <w:lang w:val="lv-LV"/>
              </w:rPr>
              <w:t>1.1. uzdevums</w:t>
            </w:r>
            <w:r w:rsidR="00834830" w:rsidRPr="005A414A">
              <w:rPr>
                <w:i/>
                <w:lang w:val="lv-LV"/>
              </w:rPr>
              <w:t xml:space="preserve">: </w:t>
            </w:r>
            <w:r w:rsidR="001E21C6" w:rsidRPr="005A414A">
              <w:rPr>
                <w:i/>
                <w:lang w:val="lv-LV"/>
              </w:rPr>
              <w:t>Energoefektivitātes paaugstināšanas pasākumi energoapgādes pakalpojuma uzlabošanā</w:t>
            </w:r>
          </w:p>
        </w:tc>
        <w:tc>
          <w:tcPr>
            <w:tcW w:w="2007" w:type="dxa"/>
            <w:vAlign w:val="center"/>
          </w:tcPr>
          <w:p w:rsidR="001E21C6" w:rsidRPr="005A414A" w:rsidRDefault="001E21C6" w:rsidP="001E21C6">
            <w:pPr>
              <w:spacing w:before="60" w:after="60"/>
              <w:rPr>
                <w:lang w:val="lv-LV"/>
              </w:rPr>
            </w:pPr>
            <w:r w:rsidRPr="005A414A">
              <w:rPr>
                <w:lang w:val="lv-LV"/>
              </w:rPr>
              <w:t>Elektroapgādes iekārtu modernizācija</w:t>
            </w:r>
          </w:p>
        </w:tc>
        <w:tc>
          <w:tcPr>
            <w:tcW w:w="1678" w:type="dxa"/>
            <w:gridSpan w:val="2"/>
            <w:vAlign w:val="center"/>
          </w:tcPr>
          <w:p w:rsidR="00BA3404" w:rsidRPr="005A414A" w:rsidRDefault="00BA0983" w:rsidP="001A333A">
            <w:pPr>
              <w:spacing w:before="60" w:after="60"/>
              <w:rPr>
                <w:lang w:val="lv-LV"/>
              </w:rPr>
            </w:pPr>
            <w:r w:rsidRPr="005A414A">
              <w:rPr>
                <w:lang w:val="lv-LV"/>
              </w:rPr>
              <w:t xml:space="preserve">Neto apgrozījuma pieaugums par </w:t>
            </w:r>
            <w:r w:rsidRPr="005A414A">
              <w:rPr>
                <w:lang w:val="lv-LV"/>
              </w:rPr>
              <w:br/>
              <w:t>5-7% gadā</w:t>
            </w:r>
            <w:r w:rsidR="001E21C6" w:rsidRPr="005A414A">
              <w:rPr>
                <w:lang w:val="lv-LV"/>
              </w:rPr>
              <w:t>;</w:t>
            </w:r>
          </w:p>
          <w:p w:rsidR="001E21C6" w:rsidRPr="005A414A" w:rsidRDefault="001E21C6" w:rsidP="001E21C6">
            <w:pPr>
              <w:spacing w:before="60" w:after="60"/>
              <w:rPr>
                <w:lang w:val="lv-LV"/>
              </w:rPr>
            </w:pPr>
            <w:r w:rsidRPr="005A414A">
              <w:rPr>
                <w:lang w:val="lv-LV"/>
              </w:rPr>
              <w:t>Elektroenerģijas</w:t>
            </w:r>
          </w:p>
          <w:p w:rsidR="001E21C6" w:rsidRPr="005A414A" w:rsidRDefault="001E21C6" w:rsidP="001A333A">
            <w:pPr>
              <w:spacing w:before="60" w:after="60"/>
              <w:rPr>
                <w:lang w:val="lv-LV"/>
              </w:rPr>
            </w:pPr>
            <w:r w:rsidRPr="005A414A">
              <w:rPr>
                <w:lang w:val="lv-LV"/>
              </w:rPr>
              <w:t>ietaupījums 10-15%;</w:t>
            </w:r>
          </w:p>
        </w:tc>
        <w:tc>
          <w:tcPr>
            <w:tcW w:w="1701" w:type="dxa"/>
            <w:vAlign w:val="center"/>
          </w:tcPr>
          <w:p w:rsidR="00BA3404" w:rsidRPr="005A414A" w:rsidRDefault="004C6666" w:rsidP="001A333A">
            <w:pPr>
              <w:spacing w:before="60" w:after="60"/>
              <w:rPr>
                <w:lang w:val="lv-LV"/>
              </w:rPr>
            </w:pPr>
            <w:r w:rsidRPr="005A414A">
              <w:rPr>
                <w:lang w:val="lv-LV"/>
              </w:rPr>
              <w:t>2014. – 2016. g.</w:t>
            </w:r>
          </w:p>
        </w:tc>
        <w:tc>
          <w:tcPr>
            <w:tcW w:w="2444" w:type="dxa"/>
            <w:vAlign w:val="center"/>
          </w:tcPr>
          <w:p w:rsidR="00BA3404" w:rsidRPr="005A414A" w:rsidRDefault="001E21C6" w:rsidP="001E21C6">
            <w:pPr>
              <w:spacing w:before="60" w:after="60"/>
              <w:rPr>
                <w:lang w:val="lv-LV"/>
              </w:rPr>
            </w:pPr>
            <w:r w:rsidRPr="005A414A">
              <w:rPr>
                <w:lang w:val="lv-LV"/>
              </w:rPr>
              <w:t xml:space="preserve">Finansējums </w:t>
            </w:r>
          </w:p>
          <w:p w:rsidR="00FB49AC" w:rsidRDefault="001E21C6" w:rsidP="005A414A">
            <w:pPr>
              <w:spacing w:before="60" w:after="60"/>
              <w:rPr>
                <w:lang w:val="lv-LV"/>
              </w:rPr>
            </w:pPr>
            <w:r w:rsidRPr="005A414A">
              <w:rPr>
                <w:lang w:val="lv-LV"/>
              </w:rPr>
              <w:t>iekārtu modernizācijai –</w:t>
            </w:r>
          </w:p>
          <w:p w:rsidR="001E21C6" w:rsidRPr="005A414A" w:rsidRDefault="00FB49AC" w:rsidP="00FB49AC">
            <w:pPr>
              <w:spacing w:before="60" w:after="60"/>
              <w:rPr>
                <w:lang w:val="lv-LV"/>
              </w:rPr>
            </w:pPr>
            <w:r>
              <w:rPr>
                <w:lang w:val="lv-LV"/>
              </w:rPr>
              <w:t>21084LVL-3</w:t>
            </w:r>
            <w:r w:rsidR="005A414A" w:rsidRPr="005A414A">
              <w:rPr>
                <w:lang w:val="lv-LV"/>
              </w:rPr>
              <w:t>0000 EUR</w:t>
            </w:r>
          </w:p>
        </w:tc>
      </w:tr>
      <w:tr w:rsidR="00E477CD" w:rsidRPr="006B51DC" w:rsidTr="00AA74E3">
        <w:tc>
          <w:tcPr>
            <w:tcW w:w="2235" w:type="dxa"/>
            <w:vAlign w:val="center"/>
          </w:tcPr>
          <w:p w:rsidR="00BA3404" w:rsidRPr="006B51DC" w:rsidRDefault="00485100" w:rsidP="00E85372">
            <w:pPr>
              <w:spacing w:before="60" w:after="60"/>
              <w:rPr>
                <w:lang w:val="lv-LV"/>
              </w:rPr>
            </w:pPr>
            <w:r w:rsidRPr="006B51DC">
              <w:rPr>
                <w:i/>
                <w:lang w:val="lv-LV"/>
              </w:rPr>
              <w:t>1.2. uzdevums</w:t>
            </w:r>
            <w:r w:rsidR="00834830" w:rsidRPr="006B51DC">
              <w:rPr>
                <w:i/>
                <w:lang w:val="lv-LV"/>
              </w:rPr>
              <w:t xml:space="preserve">: PSIA „Sadzīves pakalpojumu kombināts” telpu nodošana nomā </w:t>
            </w:r>
          </w:p>
        </w:tc>
        <w:tc>
          <w:tcPr>
            <w:tcW w:w="2007" w:type="dxa"/>
            <w:vAlign w:val="center"/>
          </w:tcPr>
          <w:p w:rsidR="005D604B" w:rsidRPr="006B51DC" w:rsidRDefault="005D604B" w:rsidP="003116D7">
            <w:pPr>
              <w:spacing w:before="60" w:after="60"/>
              <w:rPr>
                <w:lang w:val="lv-LV"/>
              </w:rPr>
            </w:pPr>
            <w:r w:rsidRPr="006B51DC">
              <w:rPr>
                <w:lang w:val="lv-LV"/>
              </w:rPr>
              <w:t>Nekustamā īpašuma racionāla izmantošan</w:t>
            </w:r>
            <w:r w:rsidR="00BA0983" w:rsidRPr="006B51DC">
              <w:rPr>
                <w:lang w:val="lv-LV"/>
              </w:rPr>
              <w:t>a – maksimāla  telpu iznomāšana</w:t>
            </w:r>
            <w:r w:rsidRPr="006B51DC">
              <w:rPr>
                <w:lang w:val="lv-LV"/>
              </w:rPr>
              <w:t>;</w:t>
            </w:r>
          </w:p>
          <w:p w:rsidR="00BA3404" w:rsidRPr="006B51DC" w:rsidRDefault="003116D7" w:rsidP="003116D7">
            <w:pPr>
              <w:spacing w:before="60" w:after="60"/>
              <w:rPr>
                <w:lang w:val="lv-LV"/>
              </w:rPr>
            </w:pPr>
            <w:r w:rsidRPr="006B51DC">
              <w:rPr>
                <w:lang w:val="lv-LV"/>
              </w:rPr>
              <w:t>Ienākuma paaugstināšana no telpu nomas</w:t>
            </w:r>
          </w:p>
        </w:tc>
        <w:tc>
          <w:tcPr>
            <w:tcW w:w="1678" w:type="dxa"/>
            <w:gridSpan w:val="2"/>
            <w:vAlign w:val="center"/>
          </w:tcPr>
          <w:p w:rsidR="00BA3404" w:rsidRPr="006B51DC" w:rsidRDefault="00BB3DB5" w:rsidP="00BB3DB5">
            <w:pPr>
              <w:spacing w:before="60" w:after="60"/>
              <w:rPr>
                <w:lang w:val="lv-LV"/>
              </w:rPr>
            </w:pPr>
            <w:r>
              <w:rPr>
                <w:lang w:val="lv-LV"/>
              </w:rPr>
              <w:t>Plānojams p</w:t>
            </w:r>
            <w:r w:rsidR="00A74B6F" w:rsidRPr="00A74B6F">
              <w:rPr>
                <w:lang w:val="lv-LV"/>
              </w:rPr>
              <w:t xml:space="preserve">atērētāju skaita pieaugums </w:t>
            </w:r>
            <w:r>
              <w:rPr>
                <w:lang w:val="lv-LV"/>
              </w:rPr>
              <w:t>3</w:t>
            </w:r>
            <w:r w:rsidR="00A74B6F" w:rsidRPr="00A74B6F">
              <w:rPr>
                <w:lang w:val="lv-LV"/>
              </w:rPr>
              <w:t>%</w:t>
            </w:r>
            <w:r>
              <w:rPr>
                <w:lang w:val="lv-LV"/>
              </w:rPr>
              <w:t xml:space="preserve"> gadā</w:t>
            </w:r>
            <w:r w:rsidR="00A74B6F" w:rsidRPr="00A74B6F">
              <w:rPr>
                <w:lang w:val="lv-LV"/>
              </w:rPr>
              <w:t xml:space="preserve">; </w:t>
            </w:r>
            <w:r>
              <w:rPr>
                <w:lang w:val="lv-LV"/>
              </w:rPr>
              <w:t xml:space="preserve">Neto </w:t>
            </w:r>
            <w:r w:rsidRPr="006B51DC">
              <w:rPr>
                <w:lang w:val="lv-LV"/>
              </w:rPr>
              <w:t xml:space="preserve">apgrozījuma pieaugums par </w:t>
            </w:r>
            <w:r w:rsidRPr="006B51DC">
              <w:rPr>
                <w:lang w:val="lv-LV"/>
              </w:rPr>
              <w:br/>
            </w:r>
            <w:r>
              <w:rPr>
                <w:lang w:val="lv-LV"/>
              </w:rPr>
              <w:t>2-3</w:t>
            </w:r>
            <w:r w:rsidRPr="006B51DC">
              <w:rPr>
                <w:lang w:val="lv-LV"/>
              </w:rPr>
              <w:t>% gadā</w:t>
            </w:r>
          </w:p>
        </w:tc>
        <w:tc>
          <w:tcPr>
            <w:tcW w:w="1701" w:type="dxa"/>
            <w:vAlign w:val="center"/>
          </w:tcPr>
          <w:p w:rsidR="00BA3404" w:rsidRPr="005A414A" w:rsidRDefault="00834830" w:rsidP="001A333A">
            <w:pPr>
              <w:spacing w:before="60" w:after="60"/>
              <w:rPr>
                <w:lang w:val="lv-LV"/>
              </w:rPr>
            </w:pPr>
            <w:r w:rsidRPr="005A414A">
              <w:rPr>
                <w:lang w:val="lv-LV"/>
              </w:rPr>
              <w:t>2014. – 2016. g.</w:t>
            </w:r>
          </w:p>
        </w:tc>
        <w:tc>
          <w:tcPr>
            <w:tcW w:w="2444" w:type="dxa"/>
            <w:vAlign w:val="center"/>
          </w:tcPr>
          <w:p w:rsidR="00FB49AC" w:rsidRDefault="00BB3DB5" w:rsidP="005A414A">
            <w:pPr>
              <w:spacing w:before="60" w:after="60"/>
              <w:rPr>
                <w:lang w:val="lv-LV"/>
              </w:rPr>
            </w:pPr>
            <w:r w:rsidRPr="005A414A">
              <w:rPr>
                <w:lang w:val="lv-LV"/>
              </w:rPr>
              <w:t xml:space="preserve">Mārketinga izdevumi klientu piesaistei – </w:t>
            </w:r>
          </w:p>
          <w:p w:rsidR="00BB3DB5" w:rsidRPr="005A414A" w:rsidRDefault="00FB49AC" w:rsidP="00FB49AC">
            <w:pPr>
              <w:spacing w:before="60" w:after="60"/>
              <w:rPr>
                <w:lang w:val="lv-LV"/>
              </w:rPr>
            </w:pPr>
            <w:r>
              <w:rPr>
                <w:lang w:val="lv-LV"/>
              </w:rPr>
              <w:t>422LVL-6</w:t>
            </w:r>
            <w:r w:rsidR="005A414A" w:rsidRPr="005A414A">
              <w:rPr>
                <w:lang w:val="lv-LV"/>
              </w:rPr>
              <w:t>00</w:t>
            </w:r>
            <w:r w:rsidR="00BB3DB5" w:rsidRPr="005A414A">
              <w:rPr>
                <w:lang w:val="lv-LV"/>
              </w:rPr>
              <w:t xml:space="preserve"> </w:t>
            </w:r>
            <w:r w:rsidR="005A414A" w:rsidRPr="005A414A">
              <w:rPr>
                <w:lang w:val="lv-LV"/>
              </w:rPr>
              <w:t>EUR</w:t>
            </w:r>
          </w:p>
        </w:tc>
      </w:tr>
      <w:tr w:rsidR="00E477CD" w:rsidRPr="006B51DC" w:rsidTr="00AA74E3">
        <w:tc>
          <w:tcPr>
            <w:tcW w:w="2235" w:type="dxa"/>
            <w:vAlign w:val="center"/>
          </w:tcPr>
          <w:p w:rsidR="00BA3404" w:rsidRPr="005A414A" w:rsidRDefault="00485100" w:rsidP="00DF39B5">
            <w:pPr>
              <w:spacing w:before="60" w:after="60"/>
              <w:rPr>
                <w:lang w:val="lv-LV"/>
              </w:rPr>
            </w:pPr>
            <w:r w:rsidRPr="005A414A">
              <w:rPr>
                <w:i/>
                <w:lang w:val="lv-LV"/>
              </w:rPr>
              <w:t>1.3. uzdevums</w:t>
            </w:r>
            <w:r w:rsidR="00834830" w:rsidRPr="005A414A">
              <w:rPr>
                <w:i/>
                <w:lang w:val="lv-LV"/>
              </w:rPr>
              <w:t xml:space="preserve">: </w:t>
            </w:r>
            <w:r w:rsidR="00DF39B5" w:rsidRPr="005A414A">
              <w:rPr>
                <w:i/>
                <w:lang w:val="lv-LV"/>
              </w:rPr>
              <w:t>Nodrošināt t</w:t>
            </w:r>
            <w:r w:rsidR="00834830" w:rsidRPr="005A414A">
              <w:rPr>
                <w:i/>
                <w:lang w:val="lv-LV"/>
              </w:rPr>
              <w:t>eritorijas uzkopšanas pakalpojum</w:t>
            </w:r>
            <w:r w:rsidR="00DF39B5" w:rsidRPr="005A414A">
              <w:rPr>
                <w:i/>
                <w:lang w:val="lv-LV"/>
              </w:rPr>
              <w:t>us</w:t>
            </w:r>
            <w:r w:rsidR="00834830" w:rsidRPr="005A414A">
              <w:rPr>
                <w:i/>
                <w:lang w:val="lv-LV"/>
              </w:rPr>
              <w:t xml:space="preserve"> </w:t>
            </w:r>
            <w:r w:rsidR="00D17599" w:rsidRPr="005A414A">
              <w:rPr>
                <w:i/>
                <w:lang w:val="lv-LV"/>
              </w:rPr>
              <w:t>Ziemeļu industriālās zonas</w:t>
            </w:r>
            <w:r w:rsidR="00834830" w:rsidRPr="005A414A">
              <w:rPr>
                <w:i/>
                <w:lang w:val="lv-LV"/>
              </w:rPr>
              <w:t xml:space="preserve"> teritorijā.</w:t>
            </w:r>
          </w:p>
        </w:tc>
        <w:tc>
          <w:tcPr>
            <w:tcW w:w="2007" w:type="dxa"/>
            <w:vAlign w:val="center"/>
          </w:tcPr>
          <w:p w:rsidR="00BA3404" w:rsidRPr="005A414A" w:rsidRDefault="008837E4" w:rsidP="001A333A">
            <w:pPr>
              <w:spacing w:before="60" w:after="60"/>
              <w:rPr>
                <w:lang w:val="lv-LV"/>
              </w:rPr>
            </w:pPr>
            <w:r w:rsidRPr="005A414A">
              <w:rPr>
                <w:lang w:val="lv-LV"/>
              </w:rPr>
              <w:t xml:space="preserve">Jauna </w:t>
            </w:r>
            <w:r w:rsidR="001E21C6" w:rsidRPr="005A414A">
              <w:rPr>
                <w:lang w:val="lv-LV"/>
              </w:rPr>
              <w:t xml:space="preserve">uzkopšanas </w:t>
            </w:r>
            <w:r w:rsidRPr="005A414A">
              <w:rPr>
                <w:lang w:val="lv-LV"/>
              </w:rPr>
              <w:t>aprīkojuma iegāde;</w:t>
            </w:r>
          </w:p>
          <w:p w:rsidR="008837E4" w:rsidRPr="005A414A" w:rsidRDefault="008837E4" w:rsidP="001A333A">
            <w:pPr>
              <w:spacing w:before="60" w:after="60"/>
              <w:rPr>
                <w:lang w:val="lv-LV"/>
              </w:rPr>
            </w:pPr>
            <w:r w:rsidRPr="005A414A">
              <w:rPr>
                <w:lang w:val="lv-LV"/>
              </w:rPr>
              <w:t>Jauno klientu piesaiste</w:t>
            </w:r>
          </w:p>
        </w:tc>
        <w:tc>
          <w:tcPr>
            <w:tcW w:w="1678" w:type="dxa"/>
            <w:gridSpan w:val="2"/>
            <w:vAlign w:val="center"/>
          </w:tcPr>
          <w:p w:rsidR="00BA3404" w:rsidRPr="005A414A" w:rsidRDefault="008837E4" w:rsidP="001A333A">
            <w:pPr>
              <w:spacing w:before="60" w:after="60"/>
              <w:rPr>
                <w:lang w:val="lv-LV"/>
              </w:rPr>
            </w:pPr>
            <w:r w:rsidRPr="005A414A">
              <w:rPr>
                <w:lang w:val="lv-LV"/>
              </w:rPr>
              <w:t xml:space="preserve">3-5% gadā klientu skaita pieaugums; </w:t>
            </w:r>
            <w:r w:rsidR="00BA0983" w:rsidRPr="005A414A">
              <w:rPr>
                <w:lang w:val="lv-LV"/>
              </w:rPr>
              <w:t xml:space="preserve">Neto apgrozījuma pieaugums par </w:t>
            </w:r>
            <w:r w:rsidR="00BA0983" w:rsidRPr="005A414A">
              <w:rPr>
                <w:lang w:val="lv-LV"/>
              </w:rPr>
              <w:br/>
              <w:t>5-7% gadā</w:t>
            </w:r>
          </w:p>
        </w:tc>
        <w:tc>
          <w:tcPr>
            <w:tcW w:w="1701" w:type="dxa"/>
            <w:vAlign w:val="center"/>
          </w:tcPr>
          <w:p w:rsidR="00BA3404" w:rsidRPr="005A414A" w:rsidRDefault="00834830" w:rsidP="001A333A">
            <w:pPr>
              <w:spacing w:before="60" w:after="60"/>
              <w:rPr>
                <w:lang w:val="lv-LV"/>
              </w:rPr>
            </w:pPr>
            <w:r w:rsidRPr="005A414A">
              <w:rPr>
                <w:lang w:val="lv-LV"/>
              </w:rPr>
              <w:t>2014. – 2016. g.</w:t>
            </w:r>
          </w:p>
        </w:tc>
        <w:tc>
          <w:tcPr>
            <w:tcW w:w="2444" w:type="dxa"/>
            <w:vAlign w:val="center"/>
          </w:tcPr>
          <w:p w:rsidR="00BA3404" w:rsidRPr="005A414A" w:rsidRDefault="001E21C6" w:rsidP="001A333A">
            <w:pPr>
              <w:spacing w:before="60" w:after="60"/>
              <w:rPr>
                <w:lang w:val="lv-LV"/>
              </w:rPr>
            </w:pPr>
            <w:r w:rsidRPr="005A414A">
              <w:rPr>
                <w:lang w:val="lv-LV"/>
              </w:rPr>
              <w:t>Finansējums</w:t>
            </w:r>
          </w:p>
          <w:p w:rsidR="00FB49AC" w:rsidRDefault="001E21C6" w:rsidP="00FB49AC">
            <w:pPr>
              <w:spacing w:before="60" w:after="60"/>
              <w:rPr>
                <w:lang w:val="lv-LV"/>
              </w:rPr>
            </w:pPr>
            <w:r w:rsidRPr="005A414A">
              <w:rPr>
                <w:lang w:val="lv-LV"/>
              </w:rPr>
              <w:t xml:space="preserve">aprīkojuma iegādei – </w:t>
            </w:r>
          </w:p>
          <w:p w:rsidR="001E21C6" w:rsidRDefault="00FB49AC" w:rsidP="00FB49AC">
            <w:pPr>
              <w:spacing w:before="60" w:after="60"/>
              <w:rPr>
                <w:lang w:val="lv-LV"/>
              </w:rPr>
            </w:pPr>
            <w:r>
              <w:rPr>
                <w:lang w:val="lv-LV"/>
              </w:rPr>
              <w:t>1476LVL-21</w:t>
            </w:r>
            <w:r w:rsidR="005A414A" w:rsidRPr="005A414A">
              <w:rPr>
                <w:lang w:val="lv-LV"/>
              </w:rPr>
              <w:t>00 EUR</w:t>
            </w:r>
          </w:p>
          <w:p w:rsidR="00FB49AC" w:rsidRPr="005A414A" w:rsidRDefault="00FB49AC" w:rsidP="00FB49AC">
            <w:pPr>
              <w:spacing w:before="60" w:after="60"/>
              <w:rPr>
                <w:lang w:val="lv-LV"/>
              </w:rPr>
            </w:pPr>
          </w:p>
        </w:tc>
      </w:tr>
      <w:tr w:rsidR="00834830" w:rsidRPr="00FB49AC" w:rsidTr="00AA74E3">
        <w:tc>
          <w:tcPr>
            <w:tcW w:w="2235" w:type="dxa"/>
            <w:vAlign w:val="center"/>
          </w:tcPr>
          <w:p w:rsidR="00834830" w:rsidRPr="005A414A" w:rsidRDefault="00834830" w:rsidP="00BA0983">
            <w:pPr>
              <w:spacing w:before="60" w:after="60"/>
              <w:rPr>
                <w:i/>
                <w:lang w:val="lv-LV"/>
              </w:rPr>
            </w:pPr>
            <w:r w:rsidRPr="005A414A">
              <w:rPr>
                <w:i/>
                <w:lang w:val="lv-LV"/>
              </w:rPr>
              <w:t>1.4. uzdevums</w:t>
            </w:r>
            <w:r w:rsidR="00BA0983" w:rsidRPr="005A414A">
              <w:rPr>
                <w:i/>
                <w:lang w:val="lv-LV"/>
              </w:rPr>
              <w:t xml:space="preserve">: tekošā kosmētiskā remonta veikšana </w:t>
            </w:r>
            <w:r w:rsidR="0047628E">
              <w:rPr>
                <w:i/>
                <w:lang w:val="lv-LV"/>
              </w:rPr>
              <w:br/>
            </w:r>
            <w:r w:rsidR="0047628E" w:rsidRPr="006B51DC">
              <w:rPr>
                <w:i/>
                <w:lang w:val="lv-LV"/>
              </w:rPr>
              <w:t>PSIA „Sadzīves pakalpojumu kombināts”</w:t>
            </w:r>
            <w:r w:rsidR="0047628E">
              <w:rPr>
                <w:i/>
                <w:lang w:val="lv-LV"/>
              </w:rPr>
              <w:t xml:space="preserve"> objektos</w:t>
            </w:r>
          </w:p>
        </w:tc>
        <w:tc>
          <w:tcPr>
            <w:tcW w:w="2007" w:type="dxa"/>
            <w:vAlign w:val="center"/>
          </w:tcPr>
          <w:p w:rsidR="00834830" w:rsidRPr="005A414A" w:rsidRDefault="00BA0983" w:rsidP="001A333A">
            <w:pPr>
              <w:spacing w:before="60" w:after="60"/>
              <w:rPr>
                <w:lang w:val="lv-LV"/>
              </w:rPr>
            </w:pPr>
            <w:r w:rsidRPr="005A414A">
              <w:rPr>
                <w:lang w:val="lv-LV"/>
              </w:rPr>
              <w:t>Telpu remonta nepieciešamības ikgadējs novērtējums</w:t>
            </w:r>
          </w:p>
        </w:tc>
        <w:tc>
          <w:tcPr>
            <w:tcW w:w="1678" w:type="dxa"/>
            <w:gridSpan w:val="2"/>
            <w:vAlign w:val="center"/>
          </w:tcPr>
          <w:p w:rsidR="00834830" w:rsidRPr="005A414A" w:rsidRDefault="00615281" w:rsidP="00615281">
            <w:pPr>
              <w:spacing w:before="60" w:after="60"/>
              <w:rPr>
                <w:lang w:val="lv-LV"/>
              </w:rPr>
            </w:pPr>
            <w:r w:rsidRPr="005A414A">
              <w:rPr>
                <w:lang w:val="lv-LV"/>
              </w:rPr>
              <w:t>Telpu uzturēšana labā tehniskā stāvoklī</w:t>
            </w:r>
          </w:p>
        </w:tc>
        <w:tc>
          <w:tcPr>
            <w:tcW w:w="1701" w:type="dxa"/>
            <w:vAlign w:val="center"/>
          </w:tcPr>
          <w:p w:rsidR="00834830" w:rsidRPr="005A414A" w:rsidRDefault="00BA0983" w:rsidP="001A333A">
            <w:pPr>
              <w:spacing w:before="60" w:after="60"/>
              <w:rPr>
                <w:lang w:val="lv-LV"/>
              </w:rPr>
            </w:pPr>
            <w:r w:rsidRPr="005A414A">
              <w:rPr>
                <w:lang w:val="lv-LV"/>
              </w:rPr>
              <w:t>2014. – 2016. g.</w:t>
            </w:r>
          </w:p>
        </w:tc>
        <w:tc>
          <w:tcPr>
            <w:tcW w:w="2444" w:type="dxa"/>
            <w:vAlign w:val="center"/>
          </w:tcPr>
          <w:p w:rsidR="00FB49AC" w:rsidRDefault="00DF39B5" w:rsidP="00582C29">
            <w:pPr>
              <w:spacing w:before="60" w:after="60"/>
              <w:rPr>
                <w:lang w:val="lv-LV"/>
              </w:rPr>
            </w:pPr>
            <w:r w:rsidRPr="005A414A">
              <w:rPr>
                <w:lang w:val="lv-LV"/>
              </w:rPr>
              <w:t xml:space="preserve">Darbaspēka resursi: celtniecības iecirkņa darbinieki, darba pienākumu veikšanas ietvaros; Finansējums: </w:t>
            </w:r>
            <w:r w:rsidR="00BA0983" w:rsidRPr="005A414A">
              <w:rPr>
                <w:lang w:val="lv-LV"/>
              </w:rPr>
              <w:t xml:space="preserve">remonta izdevumi līdz </w:t>
            </w:r>
          </w:p>
          <w:p w:rsidR="00834830" w:rsidRPr="005A414A" w:rsidRDefault="00FB49AC" w:rsidP="00FB49AC">
            <w:pPr>
              <w:spacing w:before="60" w:after="60"/>
              <w:rPr>
                <w:lang w:val="lv-LV"/>
              </w:rPr>
            </w:pPr>
            <w:r>
              <w:rPr>
                <w:lang w:val="lv-LV"/>
              </w:rPr>
              <w:t>24247LVL-34</w:t>
            </w:r>
            <w:r w:rsidR="00582C29" w:rsidRPr="00E85372">
              <w:rPr>
                <w:lang w:val="lv-LV"/>
              </w:rPr>
              <w:t>500</w:t>
            </w:r>
            <w:r w:rsidR="005A414A" w:rsidRPr="00E85372">
              <w:rPr>
                <w:lang w:val="lv-LV"/>
              </w:rPr>
              <w:t xml:space="preserve"> EUR</w:t>
            </w:r>
          </w:p>
        </w:tc>
      </w:tr>
      <w:tr w:rsidR="00E477CD" w:rsidRPr="00BC2349" w:rsidTr="00AA74E3">
        <w:tc>
          <w:tcPr>
            <w:tcW w:w="2235" w:type="dxa"/>
            <w:vAlign w:val="center"/>
          </w:tcPr>
          <w:p w:rsidR="00485100" w:rsidRPr="005A414A" w:rsidRDefault="00582C29" w:rsidP="00051C65">
            <w:pPr>
              <w:spacing w:before="60" w:after="60"/>
              <w:rPr>
                <w:lang w:val="lv-LV"/>
              </w:rPr>
            </w:pPr>
            <w:r>
              <w:rPr>
                <w:i/>
                <w:lang w:val="lv-LV"/>
              </w:rPr>
              <w:t>1.5</w:t>
            </w:r>
            <w:r w:rsidR="00485100" w:rsidRPr="005A414A">
              <w:rPr>
                <w:i/>
                <w:lang w:val="lv-LV"/>
              </w:rPr>
              <w:t>. uzdevums</w:t>
            </w:r>
            <w:r w:rsidR="00834830" w:rsidRPr="005A414A">
              <w:rPr>
                <w:i/>
                <w:lang w:val="lv-LV"/>
              </w:rPr>
              <w:t xml:space="preserve">: </w:t>
            </w:r>
            <w:r w:rsidR="00051C65" w:rsidRPr="005A414A">
              <w:rPr>
                <w:i/>
                <w:lang w:val="lv-LV"/>
              </w:rPr>
              <w:t xml:space="preserve">Pirts pakalpojumu </w:t>
            </w:r>
            <w:r w:rsidR="00834830" w:rsidRPr="005A414A">
              <w:rPr>
                <w:i/>
                <w:lang w:val="lv-LV"/>
              </w:rPr>
              <w:t>kvalitatīva sniegšana, apjomu palielināšana</w:t>
            </w:r>
            <w:r w:rsidR="005D604B" w:rsidRPr="005A414A">
              <w:rPr>
                <w:i/>
                <w:lang w:val="lv-LV"/>
              </w:rPr>
              <w:t>.</w:t>
            </w:r>
          </w:p>
        </w:tc>
        <w:tc>
          <w:tcPr>
            <w:tcW w:w="2007" w:type="dxa"/>
            <w:vAlign w:val="center"/>
          </w:tcPr>
          <w:p w:rsidR="00485100" w:rsidRPr="005A414A" w:rsidRDefault="005D604B" w:rsidP="001A333A">
            <w:pPr>
              <w:spacing w:before="60" w:after="60"/>
              <w:rPr>
                <w:lang w:val="lv-LV"/>
              </w:rPr>
            </w:pPr>
            <w:r w:rsidRPr="005A414A">
              <w:rPr>
                <w:lang w:val="lv-LV"/>
              </w:rPr>
              <w:t>Klientu piesaiste;</w:t>
            </w:r>
          </w:p>
          <w:p w:rsidR="005D604B" w:rsidRPr="005A414A" w:rsidRDefault="005D604B" w:rsidP="001A333A">
            <w:pPr>
              <w:spacing w:before="60" w:after="60"/>
              <w:rPr>
                <w:lang w:val="lv-LV"/>
              </w:rPr>
            </w:pPr>
            <w:r w:rsidRPr="005A414A">
              <w:rPr>
                <w:lang w:val="lv-LV"/>
              </w:rPr>
              <w:t>Apjomu pieaugums</w:t>
            </w:r>
          </w:p>
        </w:tc>
        <w:tc>
          <w:tcPr>
            <w:tcW w:w="1678" w:type="dxa"/>
            <w:gridSpan w:val="2"/>
            <w:vAlign w:val="center"/>
          </w:tcPr>
          <w:p w:rsidR="00BC2349" w:rsidRPr="005A414A" w:rsidRDefault="00DB35C8" w:rsidP="008837E4">
            <w:pPr>
              <w:spacing w:before="60" w:after="60"/>
              <w:rPr>
                <w:strike/>
                <w:lang w:val="lv-LV"/>
              </w:rPr>
            </w:pPr>
            <w:r w:rsidRPr="005A414A">
              <w:rPr>
                <w:lang w:val="lv-LV"/>
              </w:rPr>
              <w:t>3-5</w:t>
            </w:r>
            <w:r w:rsidR="00BC2349" w:rsidRPr="005A414A">
              <w:rPr>
                <w:lang w:val="lv-LV"/>
              </w:rPr>
              <w:t>%</w:t>
            </w:r>
            <w:r w:rsidR="008837E4" w:rsidRPr="005A414A">
              <w:rPr>
                <w:lang w:val="lv-LV"/>
              </w:rPr>
              <w:t xml:space="preserve"> gadā</w:t>
            </w:r>
            <w:r w:rsidR="00BC2349" w:rsidRPr="005A414A">
              <w:rPr>
                <w:lang w:val="lv-LV"/>
              </w:rPr>
              <w:t xml:space="preserve"> klientu skait</w:t>
            </w:r>
            <w:r w:rsidR="008837E4" w:rsidRPr="005A414A">
              <w:rPr>
                <w:lang w:val="lv-LV"/>
              </w:rPr>
              <w:t>a pieaugums</w:t>
            </w:r>
          </w:p>
        </w:tc>
        <w:tc>
          <w:tcPr>
            <w:tcW w:w="1701" w:type="dxa"/>
            <w:vAlign w:val="center"/>
          </w:tcPr>
          <w:p w:rsidR="00485100" w:rsidRPr="005A414A" w:rsidRDefault="00834830" w:rsidP="001A333A">
            <w:pPr>
              <w:spacing w:before="60" w:after="60"/>
              <w:rPr>
                <w:lang w:val="lv-LV"/>
              </w:rPr>
            </w:pPr>
            <w:r w:rsidRPr="005A414A">
              <w:rPr>
                <w:lang w:val="lv-LV"/>
              </w:rPr>
              <w:t>2014. – 2016. g.</w:t>
            </w:r>
          </w:p>
        </w:tc>
        <w:tc>
          <w:tcPr>
            <w:tcW w:w="2444" w:type="dxa"/>
            <w:vAlign w:val="center"/>
          </w:tcPr>
          <w:p w:rsidR="00FB49AC" w:rsidRDefault="001E21C6" w:rsidP="00FB49AC">
            <w:pPr>
              <w:spacing w:before="60" w:after="60"/>
              <w:rPr>
                <w:lang w:val="lv-LV"/>
              </w:rPr>
            </w:pPr>
            <w:r w:rsidRPr="005A414A">
              <w:rPr>
                <w:lang w:val="lv-LV"/>
              </w:rPr>
              <w:t xml:space="preserve">Mārketinga izdevumi klientu piesaistei – </w:t>
            </w:r>
          </w:p>
          <w:p w:rsidR="00485100" w:rsidRPr="005A414A" w:rsidRDefault="00FB49AC" w:rsidP="00FB49AC">
            <w:pPr>
              <w:spacing w:before="60" w:after="60"/>
              <w:rPr>
                <w:lang w:val="lv-LV"/>
              </w:rPr>
            </w:pPr>
            <w:r>
              <w:rPr>
                <w:lang w:val="lv-LV"/>
              </w:rPr>
              <w:t>422LVL-6</w:t>
            </w:r>
            <w:r w:rsidR="005A414A" w:rsidRPr="005A414A">
              <w:rPr>
                <w:lang w:val="lv-LV"/>
              </w:rPr>
              <w:t>00 EUR</w:t>
            </w:r>
          </w:p>
        </w:tc>
      </w:tr>
      <w:tr w:rsidR="00615281" w:rsidRPr="006B51DC" w:rsidTr="00AA74E3">
        <w:tc>
          <w:tcPr>
            <w:tcW w:w="2235" w:type="dxa"/>
            <w:vAlign w:val="center"/>
          </w:tcPr>
          <w:p w:rsidR="00615281" w:rsidRPr="006B51DC" w:rsidRDefault="00582C29" w:rsidP="008837E4">
            <w:pPr>
              <w:spacing w:before="60" w:after="60"/>
              <w:rPr>
                <w:i/>
                <w:lang w:val="lv-LV"/>
              </w:rPr>
            </w:pPr>
            <w:r>
              <w:rPr>
                <w:i/>
                <w:lang w:val="lv-LV"/>
              </w:rPr>
              <w:lastRenderedPageBreak/>
              <w:t>1</w:t>
            </w:r>
            <w:r w:rsidR="00615281" w:rsidRPr="006B51DC">
              <w:rPr>
                <w:i/>
                <w:lang w:val="lv-LV"/>
              </w:rPr>
              <w:t>.</w:t>
            </w:r>
            <w:r>
              <w:rPr>
                <w:i/>
                <w:lang w:val="lv-LV"/>
              </w:rPr>
              <w:t>6</w:t>
            </w:r>
            <w:r w:rsidR="00615281" w:rsidRPr="006B51DC">
              <w:rPr>
                <w:i/>
                <w:lang w:val="lv-LV"/>
              </w:rPr>
              <w:t>. uzdevums: Piedalīšanās telpu deratizācijas un dezinsekcijas apstrādes konkursos/ iepirkumos</w:t>
            </w:r>
            <w:r w:rsidR="008837E4">
              <w:rPr>
                <w:i/>
                <w:lang w:val="lv-LV"/>
              </w:rPr>
              <w:t xml:space="preserve">, </w:t>
            </w:r>
            <w:r w:rsidR="008837E4" w:rsidRPr="006B51DC">
              <w:rPr>
                <w:i/>
                <w:lang w:val="lv-LV"/>
              </w:rPr>
              <w:t>pakalpojumu sniegšana juridiskām un fiziskām personām.</w:t>
            </w:r>
          </w:p>
        </w:tc>
        <w:tc>
          <w:tcPr>
            <w:tcW w:w="2007" w:type="dxa"/>
            <w:vAlign w:val="center"/>
          </w:tcPr>
          <w:p w:rsidR="008837E4" w:rsidRPr="005A414A" w:rsidRDefault="008837E4" w:rsidP="001A333A">
            <w:pPr>
              <w:spacing w:before="60" w:after="60"/>
              <w:rPr>
                <w:lang w:val="lv-LV"/>
              </w:rPr>
            </w:pPr>
            <w:r w:rsidRPr="005A414A">
              <w:rPr>
                <w:lang w:val="lv-LV"/>
              </w:rPr>
              <w:t>Nodrošināti savlaicīgi un efektīvi pakalpojumi;</w:t>
            </w:r>
          </w:p>
          <w:p w:rsidR="00615281" w:rsidRPr="005A414A" w:rsidRDefault="008837E4" w:rsidP="001A333A">
            <w:pPr>
              <w:spacing w:before="60" w:after="60"/>
              <w:rPr>
                <w:lang w:val="lv-LV"/>
              </w:rPr>
            </w:pPr>
            <w:r w:rsidRPr="005A414A">
              <w:rPr>
                <w:lang w:val="lv-LV"/>
              </w:rPr>
              <w:t>Jauno p</w:t>
            </w:r>
            <w:r w:rsidR="00615281" w:rsidRPr="005A414A">
              <w:rPr>
                <w:lang w:val="lv-LV"/>
              </w:rPr>
              <w:t>asūtījumu iegūšana</w:t>
            </w:r>
          </w:p>
        </w:tc>
        <w:tc>
          <w:tcPr>
            <w:tcW w:w="1678" w:type="dxa"/>
            <w:gridSpan w:val="2"/>
            <w:vAlign w:val="center"/>
          </w:tcPr>
          <w:p w:rsidR="00615281" w:rsidRPr="005A414A" w:rsidRDefault="00582C29" w:rsidP="001A333A">
            <w:pPr>
              <w:spacing w:before="60" w:after="60"/>
              <w:rPr>
                <w:lang w:val="lv-LV"/>
              </w:rPr>
            </w:pPr>
            <w:r>
              <w:rPr>
                <w:lang w:val="lv-LV"/>
              </w:rPr>
              <w:t>3-5%</w:t>
            </w:r>
            <w:r w:rsidR="008837E4" w:rsidRPr="005A414A">
              <w:rPr>
                <w:lang w:val="lv-LV"/>
              </w:rPr>
              <w:t xml:space="preserve"> gadā klientu skaita pieaugums; </w:t>
            </w:r>
            <w:r w:rsidR="00615281" w:rsidRPr="005A414A">
              <w:rPr>
                <w:lang w:val="lv-LV"/>
              </w:rPr>
              <w:t xml:space="preserve">Neto apgrozījuma pieaugums par </w:t>
            </w:r>
            <w:r w:rsidR="00615281" w:rsidRPr="005A414A">
              <w:rPr>
                <w:lang w:val="lv-LV"/>
              </w:rPr>
              <w:br/>
              <w:t>5-7% gadā</w:t>
            </w:r>
          </w:p>
        </w:tc>
        <w:tc>
          <w:tcPr>
            <w:tcW w:w="1701" w:type="dxa"/>
            <w:vAlign w:val="center"/>
          </w:tcPr>
          <w:p w:rsidR="00615281" w:rsidRPr="005A414A" w:rsidRDefault="00615281" w:rsidP="001A333A">
            <w:pPr>
              <w:spacing w:before="60" w:after="60"/>
              <w:rPr>
                <w:lang w:val="lv-LV"/>
              </w:rPr>
            </w:pPr>
            <w:r w:rsidRPr="005A414A">
              <w:rPr>
                <w:lang w:val="lv-LV"/>
              </w:rPr>
              <w:t>2014. – 2016. g.</w:t>
            </w:r>
          </w:p>
        </w:tc>
        <w:tc>
          <w:tcPr>
            <w:tcW w:w="2444" w:type="dxa"/>
            <w:vAlign w:val="center"/>
          </w:tcPr>
          <w:p w:rsidR="00615281" w:rsidRPr="005A414A" w:rsidRDefault="00BB3DB5" w:rsidP="00FB49AC">
            <w:pPr>
              <w:spacing w:before="60" w:after="60"/>
              <w:rPr>
                <w:lang w:val="lv-LV"/>
              </w:rPr>
            </w:pPr>
            <w:r w:rsidRPr="005A414A">
              <w:rPr>
                <w:lang w:val="lv-LV"/>
              </w:rPr>
              <w:t xml:space="preserve">Mārketinga izdevumi klientu piesaistei – </w:t>
            </w:r>
            <w:r w:rsidR="00582C29">
              <w:rPr>
                <w:lang w:val="lv-LV"/>
              </w:rPr>
              <w:br/>
            </w:r>
            <w:r w:rsidR="00FB49AC">
              <w:rPr>
                <w:lang w:val="lv-LV"/>
              </w:rPr>
              <w:t>422LVL-6</w:t>
            </w:r>
            <w:r w:rsidR="005A414A" w:rsidRPr="005A414A">
              <w:rPr>
                <w:lang w:val="lv-LV"/>
              </w:rPr>
              <w:t>00 EUR</w:t>
            </w:r>
          </w:p>
        </w:tc>
      </w:tr>
      <w:tr w:rsidR="00615281" w:rsidRPr="006B51DC" w:rsidTr="00AA74E3">
        <w:tc>
          <w:tcPr>
            <w:tcW w:w="10065" w:type="dxa"/>
            <w:gridSpan w:val="6"/>
            <w:vAlign w:val="center"/>
          </w:tcPr>
          <w:p w:rsidR="00615281" w:rsidRPr="006B51DC" w:rsidRDefault="00582C29" w:rsidP="00582C29">
            <w:pPr>
              <w:spacing w:before="60" w:after="60"/>
              <w:rPr>
                <w:lang w:val="lv-LV"/>
              </w:rPr>
            </w:pPr>
            <w:r>
              <w:rPr>
                <w:lang w:val="lv-LV"/>
              </w:rPr>
              <w:t>2</w:t>
            </w:r>
            <w:r w:rsidR="00615281" w:rsidRPr="006B51DC">
              <w:rPr>
                <w:lang w:val="lv-LV"/>
              </w:rPr>
              <w:t>. mērķis – nodrošināt pakalpojum</w:t>
            </w:r>
            <w:r>
              <w:rPr>
                <w:lang w:val="lv-LV"/>
              </w:rPr>
              <w:t xml:space="preserve">u kvalitātes uzlabošanu, </w:t>
            </w:r>
            <w:r w:rsidRPr="006B51DC">
              <w:rPr>
                <w:lang w:val="lv-LV"/>
              </w:rPr>
              <w:t>sadarbību un veiksmīgu komunikāciju ar partneriem, nodrošinot darbības risku un iespējamo pilnveidošanas virzienu savlaicīgu identificēšanu.</w:t>
            </w:r>
          </w:p>
        </w:tc>
      </w:tr>
      <w:tr w:rsidR="006157C3" w:rsidRPr="00DF6A68" w:rsidTr="00AA74E3">
        <w:tc>
          <w:tcPr>
            <w:tcW w:w="2235" w:type="dxa"/>
            <w:vAlign w:val="center"/>
          </w:tcPr>
          <w:p w:rsidR="006157C3" w:rsidRPr="006B51DC" w:rsidRDefault="006157C3" w:rsidP="0073010C">
            <w:pPr>
              <w:spacing w:before="60" w:after="60"/>
              <w:rPr>
                <w:lang w:val="lv-LV"/>
              </w:rPr>
            </w:pPr>
            <w:r>
              <w:rPr>
                <w:i/>
                <w:lang w:val="lv-LV"/>
              </w:rPr>
              <w:t>2.1</w:t>
            </w:r>
            <w:r w:rsidRPr="006B51DC">
              <w:rPr>
                <w:i/>
                <w:lang w:val="lv-LV"/>
              </w:rPr>
              <w:t>. uzdevums: Ēku energoefektivitātes un teritorijas labiekārtošanas programmu meklējumi un izstrādājumi, piesaistot fondu finansējumus  projektiem.</w:t>
            </w:r>
          </w:p>
        </w:tc>
        <w:tc>
          <w:tcPr>
            <w:tcW w:w="2007" w:type="dxa"/>
            <w:vAlign w:val="center"/>
          </w:tcPr>
          <w:p w:rsidR="006157C3" w:rsidRPr="006B51DC" w:rsidRDefault="006157C3" w:rsidP="0073010C">
            <w:pPr>
              <w:spacing w:before="60" w:after="60"/>
              <w:rPr>
                <w:lang w:val="lv-LV"/>
              </w:rPr>
            </w:pPr>
            <w:r w:rsidRPr="006B51DC">
              <w:rPr>
                <w:lang w:val="lv-LV"/>
              </w:rPr>
              <w:t>Energoefektivitātes programmu ieviešana;</w:t>
            </w:r>
          </w:p>
          <w:p w:rsidR="006157C3" w:rsidRPr="006B51DC" w:rsidRDefault="006157C3" w:rsidP="0073010C">
            <w:pPr>
              <w:spacing w:before="60" w:after="60"/>
              <w:rPr>
                <w:lang w:val="lv-LV"/>
              </w:rPr>
            </w:pPr>
            <w:r w:rsidRPr="006B51DC">
              <w:rPr>
                <w:lang w:val="lv-LV"/>
              </w:rPr>
              <w:t>Labiekārtošanas programmu ieviešana</w:t>
            </w:r>
          </w:p>
        </w:tc>
        <w:tc>
          <w:tcPr>
            <w:tcW w:w="1678" w:type="dxa"/>
            <w:gridSpan w:val="2"/>
            <w:vAlign w:val="center"/>
          </w:tcPr>
          <w:p w:rsidR="006157C3" w:rsidRPr="005A414A" w:rsidRDefault="006157C3" w:rsidP="0073010C">
            <w:pPr>
              <w:spacing w:before="60" w:after="60"/>
              <w:rPr>
                <w:lang w:val="lv-LV"/>
              </w:rPr>
            </w:pPr>
            <w:r w:rsidRPr="005A414A">
              <w:rPr>
                <w:lang w:val="lv-LV"/>
              </w:rPr>
              <w:t xml:space="preserve">Energoefektivi-tātes pieaugums </w:t>
            </w:r>
            <w:r w:rsidRPr="005A414A">
              <w:rPr>
                <w:lang w:val="lv-LV"/>
              </w:rPr>
              <w:br/>
              <w:t>par 30%</w:t>
            </w:r>
          </w:p>
        </w:tc>
        <w:tc>
          <w:tcPr>
            <w:tcW w:w="1701" w:type="dxa"/>
            <w:vAlign w:val="center"/>
          </w:tcPr>
          <w:p w:rsidR="006157C3" w:rsidRPr="005A414A" w:rsidRDefault="006157C3" w:rsidP="0073010C">
            <w:pPr>
              <w:spacing w:before="60" w:after="60"/>
              <w:rPr>
                <w:lang w:val="lv-LV"/>
              </w:rPr>
            </w:pPr>
            <w:r w:rsidRPr="005A414A">
              <w:rPr>
                <w:lang w:val="lv-LV"/>
              </w:rPr>
              <w:t>2014. – 2016. g.</w:t>
            </w:r>
          </w:p>
        </w:tc>
        <w:tc>
          <w:tcPr>
            <w:tcW w:w="2444" w:type="dxa"/>
            <w:vAlign w:val="center"/>
          </w:tcPr>
          <w:p w:rsidR="006157C3" w:rsidRPr="005A414A" w:rsidRDefault="006157C3" w:rsidP="0073010C">
            <w:pPr>
              <w:spacing w:before="60" w:after="60"/>
              <w:rPr>
                <w:lang w:val="lv-LV"/>
              </w:rPr>
            </w:pPr>
            <w:r w:rsidRPr="005A414A">
              <w:rPr>
                <w:lang w:val="lv-LV"/>
              </w:rPr>
              <w:t xml:space="preserve">Atkarībā no uzņēmuma finansiālā stāvokļa, tiks izvērtēta iespēja modernizēt apkures sistēmu ofisa ēkā </w:t>
            </w:r>
            <w:r w:rsidRPr="005A414A">
              <w:rPr>
                <w:lang w:val="lv-LV"/>
              </w:rPr>
              <w:br/>
              <w:t xml:space="preserve">Višķu ielā 21k; darbu iespējamas izmaksas: </w:t>
            </w:r>
            <w:r w:rsidR="00FB49AC">
              <w:rPr>
                <w:lang w:val="lv-LV"/>
              </w:rPr>
              <w:t>4217 LVL-</w:t>
            </w:r>
            <w:r w:rsidRPr="005A414A">
              <w:rPr>
                <w:lang w:val="lv-LV"/>
              </w:rPr>
              <w:t>6000 EUR</w:t>
            </w:r>
          </w:p>
        </w:tc>
      </w:tr>
      <w:tr w:rsidR="006157C3" w:rsidRPr="005A414A" w:rsidTr="00AA74E3">
        <w:tc>
          <w:tcPr>
            <w:tcW w:w="2235" w:type="dxa"/>
            <w:vAlign w:val="center"/>
          </w:tcPr>
          <w:p w:rsidR="006157C3" w:rsidRPr="006B51DC" w:rsidRDefault="006157C3" w:rsidP="004A790A">
            <w:pPr>
              <w:spacing w:before="60" w:after="60"/>
              <w:rPr>
                <w:i/>
                <w:lang w:val="lv-LV"/>
              </w:rPr>
            </w:pPr>
            <w:r>
              <w:rPr>
                <w:i/>
                <w:lang w:val="lv-LV"/>
              </w:rPr>
              <w:t>2.2</w:t>
            </w:r>
            <w:r w:rsidRPr="006B51DC">
              <w:rPr>
                <w:i/>
                <w:lang w:val="lv-LV"/>
              </w:rPr>
              <w:t xml:space="preserve">. uzdevums: </w:t>
            </w:r>
            <w:r>
              <w:rPr>
                <w:i/>
                <w:lang w:val="lv-LV"/>
              </w:rPr>
              <w:t>R</w:t>
            </w:r>
            <w:r w:rsidRPr="00582C29">
              <w:rPr>
                <w:i/>
                <w:lang w:val="lv-LV"/>
              </w:rPr>
              <w:t>ažošanas iekārtu un tehnikas modernizācij</w:t>
            </w:r>
            <w:r>
              <w:rPr>
                <w:i/>
                <w:lang w:val="lv-LV"/>
              </w:rPr>
              <w:t xml:space="preserve">a, </w:t>
            </w:r>
            <w:r w:rsidRPr="00582C29">
              <w:rPr>
                <w:i/>
                <w:lang w:val="lv-LV"/>
              </w:rPr>
              <w:t>progresīvo metožu un tehnoloģiju ieviešana.</w:t>
            </w:r>
          </w:p>
        </w:tc>
        <w:tc>
          <w:tcPr>
            <w:tcW w:w="2007" w:type="dxa"/>
            <w:vAlign w:val="center"/>
          </w:tcPr>
          <w:p w:rsidR="006157C3" w:rsidRPr="006B51DC" w:rsidRDefault="006157C3" w:rsidP="004A790A">
            <w:pPr>
              <w:spacing w:before="60" w:after="60"/>
              <w:rPr>
                <w:lang w:val="lv-LV"/>
              </w:rPr>
            </w:pPr>
            <w:r>
              <w:rPr>
                <w:lang w:val="lv-LV"/>
              </w:rPr>
              <w:t xml:space="preserve">Darba procesu efektīvāka </w:t>
            </w:r>
            <w:r w:rsidRPr="006B51DC">
              <w:rPr>
                <w:lang w:val="lv-LV"/>
              </w:rPr>
              <w:t>realizācija</w:t>
            </w:r>
            <w:r>
              <w:rPr>
                <w:lang w:val="lv-LV"/>
              </w:rPr>
              <w:t>.</w:t>
            </w:r>
          </w:p>
        </w:tc>
        <w:tc>
          <w:tcPr>
            <w:tcW w:w="1678" w:type="dxa"/>
            <w:gridSpan w:val="2"/>
            <w:vAlign w:val="center"/>
          </w:tcPr>
          <w:p w:rsidR="006157C3" w:rsidRPr="005A414A" w:rsidRDefault="006157C3" w:rsidP="004A790A">
            <w:pPr>
              <w:spacing w:before="60" w:after="60"/>
              <w:rPr>
                <w:lang w:val="lv-LV"/>
              </w:rPr>
            </w:pPr>
            <w:r>
              <w:rPr>
                <w:lang w:val="lv-LV"/>
              </w:rPr>
              <w:t>Darbības efektivi</w:t>
            </w:r>
            <w:r w:rsidRPr="005A414A">
              <w:rPr>
                <w:lang w:val="lv-LV"/>
              </w:rPr>
              <w:t xml:space="preserve">tātes pieaugums </w:t>
            </w:r>
            <w:r w:rsidRPr="005A414A">
              <w:rPr>
                <w:lang w:val="lv-LV"/>
              </w:rPr>
              <w:br/>
              <w:t xml:space="preserve">par </w:t>
            </w:r>
            <w:r>
              <w:rPr>
                <w:lang w:val="lv-LV"/>
              </w:rPr>
              <w:t>1</w:t>
            </w:r>
            <w:r w:rsidRPr="005A414A">
              <w:rPr>
                <w:lang w:val="lv-LV"/>
              </w:rPr>
              <w:t>0%</w:t>
            </w:r>
          </w:p>
        </w:tc>
        <w:tc>
          <w:tcPr>
            <w:tcW w:w="1701" w:type="dxa"/>
            <w:vAlign w:val="center"/>
          </w:tcPr>
          <w:p w:rsidR="006157C3" w:rsidRPr="005A414A" w:rsidRDefault="006157C3" w:rsidP="004A790A">
            <w:pPr>
              <w:spacing w:before="60" w:after="60"/>
              <w:rPr>
                <w:lang w:val="lv-LV"/>
              </w:rPr>
            </w:pPr>
            <w:r w:rsidRPr="005A414A">
              <w:rPr>
                <w:lang w:val="lv-LV"/>
              </w:rPr>
              <w:t>2014. – 2016. g.</w:t>
            </w:r>
          </w:p>
        </w:tc>
        <w:tc>
          <w:tcPr>
            <w:tcW w:w="2444" w:type="dxa"/>
            <w:vAlign w:val="center"/>
          </w:tcPr>
          <w:p w:rsidR="006157C3" w:rsidRPr="005A414A" w:rsidRDefault="006157C3" w:rsidP="00FB49AC">
            <w:pPr>
              <w:spacing w:before="60" w:after="60"/>
              <w:rPr>
                <w:lang w:val="lv-LV"/>
              </w:rPr>
            </w:pPr>
            <w:r w:rsidRPr="005A414A">
              <w:rPr>
                <w:lang w:val="lv-LV"/>
              </w:rPr>
              <w:t xml:space="preserve">Finansējums </w:t>
            </w:r>
            <w:r>
              <w:rPr>
                <w:lang w:val="lv-LV"/>
              </w:rPr>
              <w:t>tehnikas</w:t>
            </w:r>
            <w:r w:rsidRPr="005A414A">
              <w:rPr>
                <w:lang w:val="lv-LV"/>
              </w:rPr>
              <w:t xml:space="preserve"> modernizācijai</w:t>
            </w:r>
            <w:r>
              <w:rPr>
                <w:lang w:val="lv-LV"/>
              </w:rPr>
              <w:t xml:space="preserve"> un jauno tehnoloģiju ieviešanai</w:t>
            </w:r>
            <w:r w:rsidRPr="005A414A">
              <w:rPr>
                <w:lang w:val="lv-LV"/>
              </w:rPr>
              <w:t xml:space="preserve"> – </w:t>
            </w:r>
            <w:r>
              <w:rPr>
                <w:lang w:val="lv-LV"/>
              </w:rPr>
              <w:br/>
            </w:r>
            <w:r w:rsidR="00FB49AC">
              <w:rPr>
                <w:lang w:val="lv-LV"/>
              </w:rPr>
              <w:t>2108LVL-3</w:t>
            </w:r>
            <w:r w:rsidR="00E85372" w:rsidRPr="00E85372">
              <w:rPr>
                <w:lang w:val="lv-LV"/>
              </w:rPr>
              <w:t>000</w:t>
            </w:r>
            <w:r w:rsidR="00FB49AC">
              <w:rPr>
                <w:lang w:val="lv-LV"/>
              </w:rPr>
              <w:t xml:space="preserve"> EUR/ </w:t>
            </w:r>
          </w:p>
        </w:tc>
      </w:tr>
      <w:tr w:rsidR="006157C3" w:rsidRPr="005A414A" w:rsidTr="00AA74E3">
        <w:tc>
          <w:tcPr>
            <w:tcW w:w="2235" w:type="dxa"/>
            <w:vAlign w:val="center"/>
          </w:tcPr>
          <w:p w:rsidR="006157C3" w:rsidRPr="006B51DC" w:rsidRDefault="006157C3" w:rsidP="006157C3">
            <w:pPr>
              <w:spacing w:before="60" w:after="60"/>
              <w:rPr>
                <w:lang w:val="lv-LV"/>
              </w:rPr>
            </w:pPr>
            <w:r>
              <w:rPr>
                <w:i/>
                <w:lang w:val="lv-LV"/>
              </w:rPr>
              <w:t>2</w:t>
            </w:r>
            <w:r w:rsidRPr="006B51DC">
              <w:rPr>
                <w:i/>
                <w:lang w:val="lv-LV"/>
              </w:rPr>
              <w:t>.</w:t>
            </w:r>
            <w:r>
              <w:rPr>
                <w:i/>
                <w:lang w:val="lv-LV"/>
              </w:rPr>
              <w:t>3</w:t>
            </w:r>
            <w:r w:rsidRPr="006B51DC">
              <w:rPr>
                <w:i/>
                <w:lang w:val="lv-LV"/>
              </w:rPr>
              <w:t>. uzdevums: Pakalpojumu kvalitātes novērtējum</w:t>
            </w:r>
            <w:r>
              <w:rPr>
                <w:i/>
                <w:lang w:val="lv-LV"/>
              </w:rPr>
              <w:t>s un</w:t>
            </w:r>
            <w:r w:rsidRPr="006B51DC">
              <w:rPr>
                <w:i/>
                <w:lang w:val="lv-LV"/>
              </w:rPr>
              <w:t xml:space="preserve"> </w:t>
            </w:r>
            <w:r>
              <w:rPr>
                <w:i/>
                <w:lang w:val="lv-LV"/>
              </w:rPr>
              <w:t>d</w:t>
            </w:r>
            <w:r w:rsidRPr="006B51DC">
              <w:rPr>
                <w:i/>
                <w:lang w:val="lv-LV"/>
              </w:rPr>
              <w:t>arbības atklātība</w:t>
            </w:r>
            <w:r>
              <w:rPr>
                <w:i/>
                <w:lang w:val="lv-LV"/>
              </w:rPr>
              <w:t>s nodrošināšana,</w:t>
            </w:r>
            <w:r w:rsidRPr="006B51DC">
              <w:rPr>
                <w:i/>
                <w:lang w:val="lv-LV"/>
              </w:rPr>
              <w:t xml:space="preserve"> sabiedrības informēšana</w:t>
            </w:r>
            <w:r>
              <w:rPr>
                <w:i/>
                <w:lang w:val="lv-LV"/>
              </w:rPr>
              <w:t>.</w:t>
            </w:r>
          </w:p>
        </w:tc>
        <w:tc>
          <w:tcPr>
            <w:tcW w:w="2007" w:type="dxa"/>
            <w:vAlign w:val="center"/>
          </w:tcPr>
          <w:p w:rsidR="006157C3" w:rsidRDefault="006157C3" w:rsidP="00346903">
            <w:pPr>
              <w:spacing w:before="60" w:after="60"/>
              <w:rPr>
                <w:lang w:val="lv-LV"/>
              </w:rPr>
            </w:pPr>
            <w:r w:rsidRPr="006B51DC">
              <w:rPr>
                <w:lang w:val="lv-LV"/>
              </w:rPr>
              <w:t>Iedzīvotāju, juridisku personu uzklausīšana, sarakste</w:t>
            </w:r>
            <w:r>
              <w:rPr>
                <w:lang w:val="lv-LV"/>
              </w:rPr>
              <w:t>;</w:t>
            </w:r>
          </w:p>
          <w:p w:rsidR="006157C3" w:rsidRPr="006B51DC" w:rsidRDefault="006157C3" w:rsidP="00346903">
            <w:pPr>
              <w:spacing w:before="60" w:after="60"/>
              <w:rPr>
                <w:lang w:val="lv-LV"/>
              </w:rPr>
            </w:pPr>
            <w:r>
              <w:rPr>
                <w:lang w:val="lv-LV"/>
              </w:rPr>
              <w:t>S</w:t>
            </w:r>
            <w:r w:rsidRPr="005A414A">
              <w:rPr>
                <w:lang w:val="lv-LV"/>
              </w:rPr>
              <w:t>abiedrība informēta par aktualitātēm</w:t>
            </w:r>
            <w:r>
              <w:rPr>
                <w:lang w:val="lv-LV"/>
              </w:rPr>
              <w:t>.</w:t>
            </w:r>
          </w:p>
        </w:tc>
        <w:tc>
          <w:tcPr>
            <w:tcW w:w="1678" w:type="dxa"/>
            <w:gridSpan w:val="2"/>
            <w:vAlign w:val="center"/>
          </w:tcPr>
          <w:p w:rsidR="006157C3" w:rsidRPr="005A414A" w:rsidRDefault="006157C3" w:rsidP="00346903">
            <w:pPr>
              <w:spacing w:before="60" w:after="60"/>
              <w:rPr>
                <w:lang w:val="lv-LV"/>
              </w:rPr>
            </w:pPr>
            <w:r w:rsidRPr="005A414A">
              <w:rPr>
                <w:lang w:val="lv-LV"/>
              </w:rPr>
              <w:t>Pastāvīgi pieejama pamata informācija un informācijas aktualizēšana pēc nepieciešamības</w:t>
            </w:r>
          </w:p>
        </w:tc>
        <w:tc>
          <w:tcPr>
            <w:tcW w:w="1701" w:type="dxa"/>
            <w:vAlign w:val="center"/>
          </w:tcPr>
          <w:p w:rsidR="006157C3" w:rsidRPr="005A414A" w:rsidRDefault="006157C3" w:rsidP="00346903">
            <w:pPr>
              <w:spacing w:before="60" w:after="60"/>
              <w:rPr>
                <w:lang w:val="lv-LV"/>
              </w:rPr>
            </w:pPr>
            <w:r w:rsidRPr="005A414A">
              <w:rPr>
                <w:lang w:val="lv-LV"/>
              </w:rPr>
              <w:t>Pastāvīgi/ normatīvajos aktos noteiktajā termiņā</w:t>
            </w:r>
          </w:p>
        </w:tc>
        <w:tc>
          <w:tcPr>
            <w:tcW w:w="2444" w:type="dxa"/>
            <w:vAlign w:val="center"/>
          </w:tcPr>
          <w:p w:rsidR="006157C3" w:rsidRPr="005A414A" w:rsidRDefault="006157C3" w:rsidP="006157C3">
            <w:pPr>
              <w:spacing w:before="60" w:after="60"/>
              <w:rPr>
                <w:lang w:val="lv-LV"/>
              </w:rPr>
            </w:pPr>
            <w:r w:rsidRPr="005A414A">
              <w:rPr>
                <w:lang w:val="lv-LV"/>
              </w:rPr>
              <w:t>Darbaspēka resursi: norīkots atbildīgais par informācijas apmaiņu darbinieks</w:t>
            </w:r>
            <w:r w:rsidRPr="005A414A">
              <w:t xml:space="preserve"> </w:t>
            </w:r>
            <w:r w:rsidRPr="005A414A">
              <w:rPr>
                <w:lang w:val="lv-LV"/>
              </w:rPr>
              <w:t>darba pienākumu ietvaros;</w:t>
            </w:r>
          </w:p>
          <w:p w:rsidR="006157C3" w:rsidRPr="005A414A" w:rsidRDefault="006157C3" w:rsidP="00FB49AC">
            <w:pPr>
              <w:spacing w:before="60" w:after="60"/>
              <w:rPr>
                <w:lang w:val="lv-LV"/>
              </w:rPr>
            </w:pPr>
            <w:r w:rsidRPr="005A414A">
              <w:rPr>
                <w:lang w:val="lv-LV"/>
              </w:rPr>
              <w:t xml:space="preserve">Finansējums: vietnes uzturēšana/ pieeja Internetam – </w:t>
            </w:r>
            <w:r>
              <w:rPr>
                <w:lang w:val="lv-LV"/>
              </w:rPr>
              <w:br/>
            </w:r>
            <w:r w:rsidR="00FB49AC">
              <w:rPr>
                <w:lang w:val="lv-LV"/>
              </w:rPr>
              <w:t>422LVL-6</w:t>
            </w:r>
            <w:r w:rsidR="00F1615D">
              <w:rPr>
                <w:lang w:val="lv-LV"/>
              </w:rPr>
              <w:t>00 EUR</w:t>
            </w:r>
          </w:p>
        </w:tc>
      </w:tr>
      <w:tr w:rsidR="006157C3" w:rsidRPr="00DF6A68" w:rsidTr="00AA74E3">
        <w:tc>
          <w:tcPr>
            <w:tcW w:w="2235" w:type="dxa"/>
            <w:vAlign w:val="center"/>
          </w:tcPr>
          <w:p w:rsidR="006157C3" w:rsidRPr="006B51DC" w:rsidRDefault="006157C3" w:rsidP="00FE5BAD">
            <w:pPr>
              <w:spacing w:before="60" w:after="60"/>
              <w:rPr>
                <w:lang w:val="lv-LV"/>
              </w:rPr>
            </w:pPr>
            <w:r>
              <w:rPr>
                <w:i/>
                <w:lang w:val="lv-LV"/>
              </w:rPr>
              <w:t>2.4</w:t>
            </w:r>
            <w:r w:rsidRPr="006B51DC">
              <w:rPr>
                <w:i/>
                <w:lang w:val="lv-LV"/>
              </w:rPr>
              <w:t>. uzdevums: Sadarbība ar Daugavpils pilsētas pašvaldību un citām institūcijām.</w:t>
            </w:r>
          </w:p>
        </w:tc>
        <w:tc>
          <w:tcPr>
            <w:tcW w:w="2007" w:type="dxa"/>
            <w:vAlign w:val="center"/>
          </w:tcPr>
          <w:p w:rsidR="006157C3" w:rsidRPr="005A414A" w:rsidRDefault="006157C3" w:rsidP="00615281">
            <w:pPr>
              <w:spacing w:before="60" w:after="60"/>
              <w:rPr>
                <w:lang w:val="lv-LV"/>
              </w:rPr>
            </w:pPr>
            <w:r w:rsidRPr="005A414A">
              <w:rPr>
                <w:lang w:val="lv-LV"/>
              </w:rPr>
              <w:t>Nodrošināta operatīva informācijas apmaiņa un darbības caurspīdīgums</w:t>
            </w:r>
          </w:p>
        </w:tc>
        <w:tc>
          <w:tcPr>
            <w:tcW w:w="1678" w:type="dxa"/>
            <w:gridSpan w:val="2"/>
            <w:vAlign w:val="center"/>
          </w:tcPr>
          <w:p w:rsidR="006157C3" w:rsidRPr="005A414A" w:rsidRDefault="006157C3" w:rsidP="001A333A">
            <w:pPr>
              <w:spacing w:before="60" w:after="60"/>
              <w:rPr>
                <w:lang w:val="lv-LV"/>
              </w:rPr>
            </w:pPr>
            <w:r w:rsidRPr="005A414A">
              <w:rPr>
                <w:lang w:val="lv-LV"/>
              </w:rPr>
              <w:t>Aktīvāka klientu piesaiste</w:t>
            </w:r>
          </w:p>
        </w:tc>
        <w:tc>
          <w:tcPr>
            <w:tcW w:w="1701" w:type="dxa"/>
            <w:vAlign w:val="center"/>
          </w:tcPr>
          <w:p w:rsidR="006157C3" w:rsidRPr="005A414A" w:rsidRDefault="006157C3" w:rsidP="001A333A">
            <w:pPr>
              <w:spacing w:before="60" w:after="60"/>
              <w:rPr>
                <w:lang w:val="lv-LV"/>
              </w:rPr>
            </w:pPr>
            <w:r w:rsidRPr="005A414A">
              <w:rPr>
                <w:lang w:val="lv-LV"/>
              </w:rPr>
              <w:t>Pastāvīgi</w:t>
            </w:r>
          </w:p>
        </w:tc>
        <w:tc>
          <w:tcPr>
            <w:tcW w:w="2444" w:type="dxa"/>
            <w:vAlign w:val="center"/>
          </w:tcPr>
          <w:p w:rsidR="006157C3" w:rsidRPr="005A414A" w:rsidRDefault="006157C3" w:rsidP="00E00BC5">
            <w:pPr>
              <w:spacing w:before="60" w:after="60"/>
              <w:rPr>
                <w:lang w:val="lv-LV"/>
              </w:rPr>
            </w:pPr>
            <w:r w:rsidRPr="005A414A">
              <w:rPr>
                <w:lang w:val="lv-LV"/>
              </w:rPr>
              <w:t>Darbaspēka resursi: norīkots darbinieks, kas atbildīgs par sadarbības uzturēšanu un informācijas apmaiņu darba pienākumu ietvaros;</w:t>
            </w:r>
          </w:p>
        </w:tc>
      </w:tr>
      <w:tr w:rsidR="006157C3" w:rsidRPr="00DF6A68" w:rsidTr="00AA74E3">
        <w:tc>
          <w:tcPr>
            <w:tcW w:w="10065" w:type="dxa"/>
            <w:gridSpan w:val="6"/>
            <w:vAlign w:val="center"/>
          </w:tcPr>
          <w:p w:rsidR="006157C3" w:rsidRPr="006B51DC" w:rsidRDefault="006157C3" w:rsidP="006157C3">
            <w:pPr>
              <w:spacing w:before="60" w:after="60"/>
              <w:rPr>
                <w:lang w:val="lv-LV"/>
              </w:rPr>
            </w:pPr>
            <w:r>
              <w:rPr>
                <w:lang w:val="lv-LV"/>
              </w:rPr>
              <w:t>3</w:t>
            </w:r>
            <w:r w:rsidRPr="006B51DC">
              <w:rPr>
                <w:lang w:val="lv-LV"/>
              </w:rPr>
              <w:t>. mērķis – uzlabot darba produktivitāti, nodrošinot nepārtraukto</w:t>
            </w:r>
            <w:r>
              <w:rPr>
                <w:lang w:val="lv-LV"/>
              </w:rPr>
              <w:t xml:space="preserve"> personāla attīstību</w:t>
            </w:r>
            <w:r w:rsidRPr="006B51DC">
              <w:rPr>
                <w:lang w:val="lv-LV"/>
              </w:rPr>
              <w:t>.</w:t>
            </w:r>
          </w:p>
        </w:tc>
      </w:tr>
      <w:tr w:rsidR="006157C3" w:rsidRPr="005A414A" w:rsidTr="00105667">
        <w:tc>
          <w:tcPr>
            <w:tcW w:w="2235" w:type="dxa"/>
            <w:vAlign w:val="center"/>
          </w:tcPr>
          <w:p w:rsidR="006157C3" w:rsidRPr="006B51DC" w:rsidRDefault="006157C3" w:rsidP="006157C3">
            <w:pPr>
              <w:spacing w:before="60" w:after="60"/>
              <w:rPr>
                <w:lang w:val="lv-LV"/>
              </w:rPr>
            </w:pPr>
            <w:r>
              <w:rPr>
                <w:i/>
                <w:lang w:val="lv-LV"/>
              </w:rPr>
              <w:t>3</w:t>
            </w:r>
            <w:r w:rsidRPr="006B51DC">
              <w:rPr>
                <w:i/>
                <w:lang w:val="lv-LV"/>
              </w:rPr>
              <w:t>.1. uzdevums: Kapitālsabiedrības rīkotās darbinieku mācības</w:t>
            </w:r>
            <w:r>
              <w:rPr>
                <w:i/>
                <w:lang w:val="lv-LV"/>
              </w:rPr>
              <w:t xml:space="preserve"> un</w:t>
            </w:r>
            <w:r w:rsidRPr="006B51DC">
              <w:rPr>
                <w:i/>
                <w:lang w:val="lv-LV"/>
              </w:rPr>
              <w:t xml:space="preserve"> </w:t>
            </w:r>
            <w:r>
              <w:rPr>
                <w:i/>
                <w:lang w:val="lv-LV"/>
              </w:rPr>
              <w:t>k</w:t>
            </w:r>
            <w:r w:rsidRPr="006B51DC">
              <w:rPr>
                <w:i/>
                <w:lang w:val="lv-LV"/>
              </w:rPr>
              <w:t>valifikācijas celšanas kursi.</w:t>
            </w:r>
          </w:p>
        </w:tc>
        <w:tc>
          <w:tcPr>
            <w:tcW w:w="2007" w:type="dxa"/>
            <w:vAlign w:val="center"/>
          </w:tcPr>
          <w:p w:rsidR="006157C3" w:rsidRPr="005A414A" w:rsidRDefault="006157C3" w:rsidP="00F30BDE">
            <w:pPr>
              <w:spacing w:before="60" w:after="60"/>
              <w:rPr>
                <w:lang w:val="lv-LV"/>
              </w:rPr>
            </w:pPr>
            <w:r w:rsidRPr="005A414A">
              <w:rPr>
                <w:lang w:val="lv-LV"/>
              </w:rPr>
              <w:t>Darbinieku zināšanu un prasmju attīstība</w:t>
            </w:r>
          </w:p>
        </w:tc>
        <w:tc>
          <w:tcPr>
            <w:tcW w:w="1672" w:type="dxa"/>
            <w:vAlign w:val="center"/>
          </w:tcPr>
          <w:p w:rsidR="006157C3" w:rsidRPr="005A414A" w:rsidRDefault="006157C3" w:rsidP="00615281">
            <w:pPr>
              <w:spacing w:before="60" w:after="60"/>
              <w:rPr>
                <w:lang w:val="lv-LV"/>
              </w:rPr>
            </w:pPr>
            <w:r w:rsidRPr="005A414A">
              <w:rPr>
                <w:lang w:val="lv-LV"/>
              </w:rPr>
              <w:t>Amatam atbilstoša izglītība un kvalifikācija</w:t>
            </w:r>
          </w:p>
        </w:tc>
        <w:tc>
          <w:tcPr>
            <w:tcW w:w="1707" w:type="dxa"/>
            <w:gridSpan w:val="2"/>
            <w:vAlign w:val="center"/>
          </w:tcPr>
          <w:p w:rsidR="006157C3" w:rsidRPr="005A414A" w:rsidRDefault="006157C3" w:rsidP="001A333A">
            <w:pPr>
              <w:spacing w:before="60" w:after="60"/>
              <w:rPr>
                <w:lang w:val="lv-LV"/>
              </w:rPr>
            </w:pPr>
            <w:r w:rsidRPr="005A414A">
              <w:rPr>
                <w:lang w:val="lv-LV"/>
              </w:rPr>
              <w:t>Pēc nepieciešamības</w:t>
            </w:r>
          </w:p>
        </w:tc>
        <w:tc>
          <w:tcPr>
            <w:tcW w:w="2444" w:type="dxa"/>
            <w:vAlign w:val="center"/>
          </w:tcPr>
          <w:p w:rsidR="006157C3" w:rsidRDefault="006157C3" w:rsidP="00F30BDE">
            <w:pPr>
              <w:spacing w:before="60" w:after="60"/>
              <w:rPr>
                <w:lang w:val="lv-LV"/>
              </w:rPr>
            </w:pPr>
            <w:r w:rsidRPr="005A414A">
              <w:rPr>
                <w:lang w:val="lv-LV"/>
              </w:rPr>
              <w:t>Darbaspēka resursi</w:t>
            </w:r>
            <w:r>
              <w:rPr>
                <w:lang w:val="lv-LV"/>
              </w:rPr>
              <w:t xml:space="preserve"> apmācībai uz vietas</w:t>
            </w:r>
            <w:r w:rsidRPr="005A414A">
              <w:rPr>
                <w:lang w:val="lv-LV"/>
              </w:rPr>
              <w:t>: norīkots par kolēģu apmācību atbildīgs darbinieks.</w:t>
            </w:r>
          </w:p>
          <w:p w:rsidR="006157C3" w:rsidRPr="005A414A" w:rsidRDefault="006157C3" w:rsidP="00FB49AC">
            <w:pPr>
              <w:spacing w:before="60" w:after="60"/>
              <w:rPr>
                <w:lang w:val="lv-LV"/>
              </w:rPr>
            </w:pPr>
            <w:r w:rsidRPr="005A414A">
              <w:rPr>
                <w:lang w:val="lv-LV"/>
              </w:rPr>
              <w:t xml:space="preserve">Mācības pasākumu apmeklējuma finansējums: </w:t>
            </w:r>
            <w:r>
              <w:rPr>
                <w:lang w:val="lv-LV"/>
              </w:rPr>
              <w:br/>
            </w:r>
            <w:r w:rsidR="00FB49AC">
              <w:rPr>
                <w:lang w:val="lv-LV"/>
              </w:rPr>
              <w:t>843LVL-12</w:t>
            </w:r>
            <w:r w:rsidR="00F1615D">
              <w:rPr>
                <w:lang w:val="lv-LV"/>
              </w:rPr>
              <w:t>00 EUR</w:t>
            </w:r>
          </w:p>
        </w:tc>
      </w:tr>
      <w:tr w:rsidR="006157C3" w:rsidRPr="00DF6A68" w:rsidTr="00105667">
        <w:tc>
          <w:tcPr>
            <w:tcW w:w="2235" w:type="dxa"/>
            <w:vAlign w:val="center"/>
          </w:tcPr>
          <w:p w:rsidR="006157C3" w:rsidRPr="005A414A" w:rsidRDefault="006157C3" w:rsidP="001A333A">
            <w:pPr>
              <w:spacing w:before="60" w:after="60"/>
              <w:rPr>
                <w:i/>
                <w:lang w:val="lv-LV"/>
              </w:rPr>
            </w:pPr>
            <w:r>
              <w:rPr>
                <w:i/>
                <w:lang w:val="lv-LV"/>
              </w:rPr>
              <w:lastRenderedPageBreak/>
              <w:t>3.2</w:t>
            </w:r>
            <w:r w:rsidRPr="005A414A">
              <w:rPr>
                <w:i/>
                <w:lang w:val="lv-LV"/>
              </w:rPr>
              <w:t>. uzdevums: atbalstīt taisnīgu, caurspīdīgu, uz objektīviem kritērijiem balstītu un konkurētspējīgu atalgojuma sistēmu.</w:t>
            </w:r>
          </w:p>
        </w:tc>
        <w:tc>
          <w:tcPr>
            <w:tcW w:w="2007" w:type="dxa"/>
            <w:vAlign w:val="center"/>
          </w:tcPr>
          <w:p w:rsidR="006157C3" w:rsidRPr="005A414A" w:rsidRDefault="006157C3" w:rsidP="001A333A">
            <w:pPr>
              <w:spacing w:before="60" w:after="60"/>
              <w:rPr>
                <w:lang w:val="lv-LV"/>
              </w:rPr>
            </w:pPr>
            <w:r>
              <w:rPr>
                <w:lang w:val="lv-LV"/>
              </w:rPr>
              <w:t>U</w:t>
            </w:r>
            <w:r w:rsidRPr="005A414A">
              <w:rPr>
                <w:lang w:val="lv-LV"/>
              </w:rPr>
              <w:t>z objektīviem kritērijiem balstīts atalgojums</w:t>
            </w:r>
          </w:p>
        </w:tc>
        <w:tc>
          <w:tcPr>
            <w:tcW w:w="1672" w:type="dxa"/>
            <w:vAlign w:val="center"/>
          </w:tcPr>
          <w:p w:rsidR="006157C3" w:rsidRPr="005A414A" w:rsidRDefault="006157C3" w:rsidP="00D92D72">
            <w:pPr>
              <w:spacing w:before="60" w:after="60"/>
              <w:rPr>
                <w:lang w:val="lv-LV"/>
              </w:rPr>
            </w:pPr>
            <w:r w:rsidRPr="005A414A">
              <w:rPr>
                <w:lang w:val="lv-LV"/>
              </w:rPr>
              <w:t>Finanšu līdzekļu efektīvāka sadale atalgojumam</w:t>
            </w:r>
          </w:p>
        </w:tc>
        <w:tc>
          <w:tcPr>
            <w:tcW w:w="1707" w:type="dxa"/>
            <w:gridSpan w:val="2"/>
            <w:vAlign w:val="center"/>
          </w:tcPr>
          <w:p w:rsidR="006157C3" w:rsidRPr="005A414A" w:rsidRDefault="006157C3" w:rsidP="001A333A">
            <w:pPr>
              <w:spacing w:before="60" w:after="60"/>
              <w:rPr>
                <w:lang w:val="lv-LV"/>
              </w:rPr>
            </w:pPr>
            <w:r w:rsidRPr="005A414A">
              <w:rPr>
                <w:lang w:val="lv-LV"/>
              </w:rPr>
              <w:t>Pastāvīgi</w:t>
            </w:r>
          </w:p>
        </w:tc>
        <w:tc>
          <w:tcPr>
            <w:tcW w:w="2444" w:type="dxa"/>
            <w:vAlign w:val="center"/>
          </w:tcPr>
          <w:p w:rsidR="006157C3" w:rsidRPr="005A414A" w:rsidRDefault="006157C3" w:rsidP="00AA74E3">
            <w:pPr>
              <w:spacing w:before="60" w:after="60"/>
              <w:rPr>
                <w:lang w:val="lv-LV"/>
              </w:rPr>
            </w:pPr>
            <w:r w:rsidRPr="005A414A">
              <w:rPr>
                <w:lang w:val="lv-LV"/>
              </w:rPr>
              <w:t>Darbaspēka resursi: atbildīgie par sistēmas vērtēšanu un uzlabošanu – uzņēmuma vadība, finanšu direktors darba pienākumu ietvaros.</w:t>
            </w:r>
          </w:p>
        </w:tc>
      </w:tr>
      <w:tr w:rsidR="006157C3" w:rsidRPr="003B6929" w:rsidTr="00105667">
        <w:tc>
          <w:tcPr>
            <w:tcW w:w="2235" w:type="dxa"/>
            <w:vAlign w:val="center"/>
          </w:tcPr>
          <w:p w:rsidR="006157C3" w:rsidRPr="005A414A" w:rsidRDefault="006157C3" w:rsidP="006157C3">
            <w:pPr>
              <w:spacing w:before="60" w:after="60"/>
              <w:rPr>
                <w:i/>
                <w:lang w:val="lv-LV"/>
              </w:rPr>
            </w:pPr>
            <w:r>
              <w:rPr>
                <w:i/>
                <w:lang w:val="lv-LV"/>
              </w:rPr>
              <w:t>3</w:t>
            </w:r>
            <w:r w:rsidRPr="005A414A">
              <w:rPr>
                <w:i/>
                <w:lang w:val="lv-LV"/>
              </w:rPr>
              <w:t>.</w:t>
            </w:r>
            <w:r>
              <w:rPr>
                <w:i/>
                <w:lang w:val="lv-LV"/>
              </w:rPr>
              <w:t>3</w:t>
            </w:r>
            <w:r w:rsidRPr="005A414A">
              <w:rPr>
                <w:i/>
                <w:lang w:val="lv-LV"/>
              </w:rPr>
              <w:t>. uzdevums: nodrošināt darba vides drošības prasību ievērošanu.</w:t>
            </w:r>
          </w:p>
        </w:tc>
        <w:tc>
          <w:tcPr>
            <w:tcW w:w="2007" w:type="dxa"/>
            <w:vAlign w:val="center"/>
          </w:tcPr>
          <w:p w:rsidR="006157C3" w:rsidRPr="005A414A" w:rsidRDefault="00BB335C" w:rsidP="003B6929">
            <w:pPr>
              <w:spacing w:before="60" w:after="60"/>
              <w:rPr>
                <w:lang w:val="lv-LV"/>
              </w:rPr>
            </w:pPr>
            <w:r>
              <w:rPr>
                <w:lang w:val="lv-LV"/>
              </w:rPr>
              <w:t>Droša darba vide</w:t>
            </w:r>
          </w:p>
        </w:tc>
        <w:tc>
          <w:tcPr>
            <w:tcW w:w="1672" w:type="dxa"/>
            <w:vAlign w:val="center"/>
          </w:tcPr>
          <w:p w:rsidR="006157C3" w:rsidRPr="005A414A" w:rsidRDefault="00BB335C" w:rsidP="00BB335C">
            <w:pPr>
              <w:spacing w:before="60" w:after="60"/>
              <w:rPr>
                <w:lang w:val="lv-LV"/>
              </w:rPr>
            </w:pPr>
            <w:r w:rsidRPr="005A414A">
              <w:rPr>
                <w:lang w:val="lv-LV"/>
              </w:rPr>
              <w:t>Darba drošības noteikumu ievērošanas kontr</w:t>
            </w:r>
            <w:r>
              <w:rPr>
                <w:lang w:val="lv-LV"/>
              </w:rPr>
              <w:t>ole; darba drošības instruktāžas.</w:t>
            </w:r>
          </w:p>
        </w:tc>
        <w:tc>
          <w:tcPr>
            <w:tcW w:w="1707" w:type="dxa"/>
            <w:gridSpan w:val="2"/>
            <w:vAlign w:val="center"/>
          </w:tcPr>
          <w:p w:rsidR="006157C3" w:rsidRPr="005A414A" w:rsidRDefault="006157C3" w:rsidP="001A333A">
            <w:pPr>
              <w:spacing w:before="60" w:after="60"/>
              <w:rPr>
                <w:lang w:val="lv-LV"/>
              </w:rPr>
            </w:pPr>
            <w:r w:rsidRPr="005A414A">
              <w:rPr>
                <w:lang w:val="lv-LV"/>
              </w:rPr>
              <w:t>Pastāvīgi</w:t>
            </w:r>
          </w:p>
        </w:tc>
        <w:tc>
          <w:tcPr>
            <w:tcW w:w="2444" w:type="dxa"/>
            <w:vAlign w:val="center"/>
          </w:tcPr>
          <w:p w:rsidR="006157C3" w:rsidRPr="005A414A" w:rsidRDefault="006157C3" w:rsidP="003B6929">
            <w:pPr>
              <w:spacing w:before="60" w:after="60"/>
              <w:rPr>
                <w:lang w:val="lv-LV"/>
              </w:rPr>
            </w:pPr>
            <w:r w:rsidRPr="005A414A">
              <w:rPr>
                <w:lang w:val="lv-LV"/>
              </w:rPr>
              <w:t>Darbaspēka resursi: kontroli un instruktāžas veic darba aizsardzības speciālists darba pienākumu ietvaros; papildus finansējuma nav</w:t>
            </w:r>
          </w:p>
        </w:tc>
      </w:tr>
      <w:tr w:rsidR="006157C3" w:rsidRPr="006B51DC" w:rsidTr="00AA74E3">
        <w:tc>
          <w:tcPr>
            <w:tcW w:w="10065" w:type="dxa"/>
            <w:gridSpan w:val="6"/>
            <w:vAlign w:val="center"/>
          </w:tcPr>
          <w:p w:rsidR="006157C3" w:rsidRPr="006B51DC" w:rsidRDefault="006157C3" w:rsidP="001A333A">
            <w:pPr>
              <w:spacing w:before="60" w:after="60"/>
              <w:rPr>
                <w:lang w:val="lv-LV"/>
              </w:rPr>
            </w:pPr>
            <w:r>
              <w:rPr>
                <w:lang w:val="lv-LV"/>
              </w:rPr>
              <w:t>4</w:t>
            </w:r>
            <w:r w:rsidRPr="006B51DC">
              <w:rPr>
                <w:lang w:val="lv-LV"/>
              </w:rPr>
              <w:t>. mērķis – izveidot iekšējās kontroles pasākumu kopumu, nodrošinot labāko iekšējo procesu pārvaldību un iespējamo risku novēršanu.</w:t>
            </w:r>
          </w:p>
        </w:tc>
      </w:tr>
      <w:tr w:rsidR="006157C3" w:rsidRPr="006B51DC" w:rsidTr="00AA74E3">
        <w:tc>
          <w:tcPr>
            <w:tcW w:w="2235" w:type="dxa"/>
            <w:vAlign w:val="center"/>
          </w:tcPr>
          <w:p w:rsidR="006157C3" w:rsidRPr="005A414A" w:rsidRDefault="006157C3" w:rsidP="001A333A">
            <w:pPr>
              <w:spacing w:before="60" w:after="60"/>
              <w:rPr>
                <w:lang w:val="lv-LV"/>
              </w:rPr>
            </w:pPr>
            <w:r>
              <w:rPr>
                <w:i/>
                <w:lang w:val="lv-LV"/>
              </w:rPr>
              <w:t>4</w:t>
            </w:r>
            <w:r w:rsidRPr="005A414A">
              <w:rPr>
                <w:i/>
                <w:lang w:val="lv-LV"/>
              </w:rPr>
              <w:t>.1. uzdevums: Personāla darbības ikgadējā novērtēšana.</w:t>
            </w:r>
          </w:p>
        </w:tc>
        <w:tc>
          <w:tcPr>
            <w:tcW w:w="2007" w:type="dxa"/>
            <w:vAlign w:val="center"/>
          </w:tcPr>
          <w:p w:rsidR="006157C3" w:rsidRPr="005A414A" w:rsidRDefault="006157C3" w:rsidP="00DD3D99">
            <w:pPr>
              <w:spacing w:before="60" w:after="60"/>
              <w:rPr>
                <w:lang w:val="lv-LV"/>
              </w:rPr>
            </w:pPr>
            <w:r w:rsidRPr="005A414A">
              <w:rPr>
                <w:lang w:val="lv-LV"/>
              </w:rPr>
              <w:t>Novērtēta darbinieku kvalifikācijas atbilstība ieņemamam amatam</w:t>
            </w:r>
          </w:p>
        </w:tc>
        <w:tc>
          <w:tcPr>
            <w:tcW w:w="1678" w:type="dxa"/>
            <w:gridSpan w:val="2"/>
            <w:vAlign w:val="center"/>
          </w:tcPr>
          <w:p w:rsidR="006157C3" w:rsidRPr="005A414A" w:rsidRDefault="006157C3" w:rsidP="001A333A">
            <w:pPr>
              <w:spacing w:before="60" w:after="60"/>
              <w:rPr>
                <w:lang w:val="lv-LV"/>
              </w:rPr>
            </w:pPr>
            <w:r w:rsidRPr="005A414A">
              <w:rPr>
                <w:lang w:val="lv-LV"/>
              </w:rPr>
              <w:t>100%</w:t>
            </w:r>
          </w:p>
        </w:tc>
        <w:tc>
          <w:tcPr>
            <w:tcW w:w="1701" w:type="dxa"/>
            <w:vAlign w:val="center"/>
          </w:tcPr>
          <w:p w:rsidR="006157C3" w:rsidRPr="005A414A" w:rsidRDefault="006157C3" w:rsidP="001A333A">
            <w:pPr>
              <w:spacing w:before="60" w:after="60"/>
              <w:rPr>
                <w:lang w:val="lv-LV"/>
              </w:rPr>
            </w:pPr>
            <w:r w:rsidRPr="005A414A">
              <w:rPr>
                <w:lang w:val="lv-LV"/>
              </w:rPr>
              <w:t>1 reizi gadā;</w:t>
            </w:r>
          </w:p>
          <w:p w:rsidR="006157C3" w:rsidRPr="005A414A" w:rsidRDefault="006157C3" w:rsidP="001A333A">
            <w:pPr>
              <w:spacing w:before="60" w:after="60"/>
              <w:rPr>
                <w:lang w:val="lv-LV"/>
              </w:rPr>
            </w:pPr>
            <w:r w:rsidRPr="005A414A">
              <w:rPr>
                <w:lang w:val="lv-LV"/>
              </w:rPr>
              <w:t>Biežāk – pēc nepieciešamības</w:t>
            </w:r>
          </w:p>
        </w:tc>
        <w:tc>
          <w:tcPr>
            <w:tcW w:w="2444" w:type="dxa"/>
            <w:vAlign w:val="center"/>
          </w:tcPr>
          <w:p w:rsidR="006157C3" w:rsidRPr="005A414A" w:rsidRDefault="006157C3" w:rsidP="00FB49AC">
            <w:pPr>
              <w:spacing w:before="60" w:after="60"/>
              <w:rPr>
                <w:lang w:val="lv-LV"/>
              </w:rPr>
            </w:pPr>
            <w:r w:rsidRPr="005A414A">
              <w:rPr>
                <w:lang w:val="lv-LV"/>
              </w:rPr>
              <w:t>Finansējums: materiālu sagatavošana, novē</w:t>
            </w:r>
            <w:r w:rsidR="00FB49AC">
              <w:rPr>
                <w:lang w:val="lv-LV"/>
              </w:rPr>
              <w:t>rtēšanas veikšana – 105LVL-149</w:t>
            </w:r>
            <w:r w:rsidR="00F1615D">
              <w:rPr>
                <w:lang w:val="lv-LV"/>
              </w:rPr>
              <w:t xml:space="preserve"> EUR</w:t>
            </w:r>
            <w:r w:rsidR="00FB49AC">
              <w:rPr>
                <w:lang w:val="lv-LV"/>
              </w:rPr>
              <w:t xml:space="preserve"> </w:t>
            </w:r>
          </w:p>
        </w:tc>
      </w:tr>
      <w:tr w:rsidR="006157C3" w:rsidRPr="003B6929" w:rsidTr="00AA74E3">
        <w:tc>
          <w:tcPr>
            <w:tcW w:w="2235" w:type="dxa"/>
            <w:vAlign w:val="center"/>
          </w:tcPr>
          <w:p w:rsidR="006157C3" w:rsidRPr="005A414A" w:rsidRDefault="006157C3" w:rsidP="001A333A">
            <w:pPr>
              <w:spacing w:before="60" w:after="60"/>
              <w:rPr>
                <w:lang w:val="lv-LV"/>
              </w:rPr>
            </w:pPr>
            <w:r>
              <w:rPr>
                <w:i/>
                <w:lang w:val="lv-LV"/>
              </w:rPr>
              <w:t>4</w:t>
            </w:r>
            <w:r w:rsidRPr="005A414A">
              <w:rPr>
                <w:i/>
                <w:lang w:val="lv-LV"/>
              </w:rPr>
              <w:t>.2. uzdevums: uzlabot finanšu vadību, efektīvi un lietderīgi izmantojot kapitālsabiedrības budžeta līdzekļus.</w:t>
            </w:r>
          </w:p>
        </w:tc>
        <w:tc>
          <w:tcPr>
            <w:tcW w:w="2007" w:type="dxa"/>
            <w:vAlign w:val="center"/>
          </w:tcPr>
          <w:p w:rsidR="006157C3" w:rsidRPr="005A414A" w:rsidRDefault="006157C3" w:rsidP="00DB35C8">
            <w:pPr>
              <w:spacing w:before="60" w:after="60"/>
              <w:rPr>
                <w:lang w:val="lv-LV"/>
              </w:rPr>
            </w:pPr>
            <w:r w:rsidRPr="005A414A">
              <w:rPr>
                <w:lang w:val="lv-LV"/>
              </w:rPr>
              <w:t>Finanšu līdzekļu racionāla</w:t>
            </w:r>
            <w:r w:rsidRPr="005A414A">
              <w:rPr>
                <w:strike/>
                <w:lang w:val="lv-LV"/>
              </w:rPr>
              <w:t xml:space="preserve"> </w:t>
            </w:r>
            <w:r w:rsidRPr="005A414A">
              <w:rPr>
                <w:lang w:val="lv-LV"/>
              </w:rPr>
              <w:t>izmantošana, kas veicina likviditāti un rentabilitāti</w:t>
            </w:r>
          </w:p>
        </w:tc>
        <w:tc>
          <w:tcPr>
            <w:tcW w:w="1678" w:type="dxa"/>
            <w:gridSpan w:val="2"/>
            <w:vAlign w:val="center"/>
          </w:tcPr>
          <w:p w:rsidR="006157C3" w:rsidRPr="005A414A" w:rsidRDefault="006157C3" w:rsidP="001A333A">
            <w:pPr>
              <w:spacing w:before="60" w:after="60"/>
              <w:rPr>
                <w:lang w:val="lv-LV"/>
              </w:rPr>
            </w:pPr>
            <w:r w:rsidRPr="005A414A">
              <w:rPr>
                <w:lang w:val="lv-LV"/>
              </w:rPr>
              <w:t>Likviditātes un rentabilitātes rādītāju  pieaugums rādītāju normas robežās</w:t>
            </w:r>
          </w:p>
        </w:tc>
        <w:tc>
          <w:tcPr>
            <w:tcW w:w="1701" w:type="dxa"/>
            <w:vAlign w:val="center"/>
          </w:tcPr>
          <w:p w:rsidR="006157C3" w:rsidRPr="005A414A" w:rsidRDefault="006157C3" w:rsidP="001A333A">
            <w:pPr>
              <w:spacing w:before="60" w:after="60"/>
              <w:rPr>
                <w:lang w:val="lv-LV"/>
              </w:rPr>
            </w:pPr>
            <w:r w:rsidRPr="005A414A">
              <w:rPr>
                <w:lang w:val="lv-LV"/>
              </w:rPr>
              <w:t>Pastāvīgi</w:t>
            </w:r>
          </w:p>
        </w:tc>
        <w:tc>
          <w:tcPr>
            <w:tcW w:w="2444" w:type="dxa"/>
            <w:vAlign w:val="center"/>
          </w:tcPr>
          <w:p w:rsidR="006157C3" w:rsidRPr="005A414A" w:rsidRDefault="006157C3" w:rsidP="003B6929">
            <w:pPr>
              <w:spacing w:before="60" w:after="60"/>
              <w:rPr>
                <w:lang w:val="lv-LV"/>
              </w:rPr>
            </w:pPr>
            <w:r w:rsidRPr="005A414A">
              <w:rPr>
                <w:lang w:val="lv-LV"/>
              </w:rPr>
              <w:t>Darbaspēka resursi: atbildīgie par analīzes veikšanu uzņēmuma vadība, finanšu direktors.</w:t>
            </w:r>
          </w:p>
          <w:p w:rsidR="006157C3" w:rsidRPr="005A414A" w:rsidRDefault="006157C3" w:rsidP="003B6929">
            <w:pPr>
              <w:spacing w:before="60" w:after="60"/>
              <w:rPr>
                <w:lang w:val="lv-LV"/>
              </w:rPr>
            </w:pPr>
            <w:r w:rsidRPr="005A414A">
              <w:rPr>
                <w:lang w:val="lv-LV"/>
              </w:rPr>
              <w:t>Finansējums: darba pienākumu ietvaros</w:t>
            </w:r>
          </w:p>
        </w:tc>
      </w:tr>
      <w:tr w:rsidR="006157C3" w:rsidRPr="00DF39B5" w:rsidTr="00AA74E3">
        <w:tc>
          <w:tcPr>
            <w:tcW w:w="2235" w:type="dxa"/>
            <w:vAlign w:val="center"/>
          </w:tcPr>
          <w:p w:rsidR="006157C3" w:rsidRPr="005A414A" w:rsidRDefault="006157C3" w:rsidP="001A333A">
            <w:pPr>
              <w:spacing w:before="60" w:after="60"/>
              <w:rPr>
                <w:i/>
                <w:lang w:val="lv-LV"/>
              </w:rPr>
            </w:pPr>
            <w:r>
              <w:rPr>
                <w:i/>
                <w:lang w:val="lv-LV"/>
              </w:rPr>
              <w:t>4</w:t>
            </w:r>
            <w:r w:rsidRPr="005A414A">
              <w:rPr>
                <w:i/>
                <w:lang w:val="lv-LV"/>
              </w:rPr>
              <w:t>.3. uzdevums:</w:t>
            </w:r>
            <w:r w:rsidRPr="005A414A">
              <w:rPr>
                <w:lang w:val="lv-LV"/>
              </w:rPr>
              <w:t xml:space="preserve"> </w:t>
            </w:r>
            <w:r w:rsidRPr="005A414A">
              <w:rPr>
                <w:i/>
                <w:lang w:val="lv-LV"/>
              </w:rPr>
              <w:t>uzlabot finansējuma plānošanas, izpildes kontroles un ekonomiskās analīzes darbu.</w:t>
            </w:r>
          </w:p>
        </w:tc>
        <w:tc>
          <w:tcPr>
            <w:tcW w:w="2007" w:type="dxa"/>
            <w:vAlign w:val="center"/>
          </w:tcPr>
          <w:p w:rsidR="006157C3" w:rsidRPr="005A414A" w:rsidRDefault="006157C3" w:rsidP="003B6929">
            <w:pPr>
              <w:spacing w:before="60" w:after="60"/>
              <w:rPr>
                <w:lang w:val="lv-LV"/>
              </w:rPr>
            </w:pPr>
            <w:r w:rsidRPr="005A414A">
              <w:rPr>
                <w:lang w:val="lv-LV"/>
              </w:rPr>
              <w:t>Ekonomisko rādītāju analīze veicina finansējuma precīzu plānošanu un uzņēmuma attīstību</w:t>
            </w:r>
          </w:p>
        </w:tc>
        <w:tc>
          <w:tcPr>
            <w:tcW w:w="1678" w:type="dxa"/>
            <w:gridSpan w:val="2"/>
            <w:vAlign w:val="center"/>
          </w:tcPr>
          <w:p w:rsidR="006157C3" w:rsidRPr="005A414A" w:rsidRDefault="006157C3" w:rsidP="001A333A">
            <w:pPr>
              <w:spacing w:before="60" w:after="60"/>
              <w:rPr>
                <w:lang w:val="lv-LV"/>
              </w:rPr>
            </w:pPr>
            <w:r w:rsidRPr="005A414A">
              <w:rPr>
                <w:lang w:val="lv-LV"/>
              </w:rPr>
              <w:t>Stabils finansiālais stāvoklis</w:t>
            </w:r>
          </w:p>
          <w:p w:rsidR="006157C3" w:rsidRPr="005A414A" w:rsidRDefault="006157C3" w:rsidP="001A333A">
            <w:pPr>
              <w:spacing w:before="60" w:after="60"/>
              <w:rPr>
                <w:lang w:val="lv-LV"/>
              </w:rPr>
            </w:pPr>
          </w:p>
        </w:tc>
        <w:tc>
          <w:tcPr>
            <w:tcW w:w="1701" w:type="dxa"/>
            <w:vAlign w:val="center"/>
          </w:tcPr>
          <w:p w:rsidR="006157C3" w:rsidRPr="005A414A" w:rsidRDefault="006157C3" w:rsidP="001A333A">
            <w:pPr>
              <w:spacing w:before="60" w:after="60"/>
              <w:rPr>
                <w:lang w:val="lv-LV"/>
              </w:rPr>
            </w:pPr>
            <w:r w:rsidRPr="005A414A">
              <w:rPr>
                <w:lang w:val="lv-LV"/>
              </w:rPr>
              <w:t>Pastāvīgi</w:t>
            </w:r>
          </w:p>
        </w:tc>
        <w:tc>
          <w:tcPr>
            <w:tcW w:w="2444" w:type="dxa"/>
            <w:vAlign w:val="center"/>
          </w:tcPr>
          <w:p w:rsidR="006157C3" w:rsidRPr="005A414A" w:rsidRDefault="006157C3" w:rsidP="003B6929">
            <w:pPr>
              <w:spacing w:before="60" w:after="60"/>
              <w:rPr>
                <w:lang w:val="lv-LV"/>
              </w:rPr>
            </w:pPr>
            <w:r w:rsidRPr="005A414A">
              <w:rPr>
                <w:lang w:val="lv-LV"/>
              </w:rPr>
              <w:t>Darbaspēka resursi: atbildīgie par analīzes veikšanu uzņēmuma vadība, finanšu direktors.</w:t>
            </w:r>
          </w:p>
          <w:p w:rsidR="006157C3" w:rsidRPr="005A414A" w:rsidRDefault="006157C3" w:rsidP="003B6929">
            <w:pPr>
              <w:spacing w:before="60" w:after="60"/>
              <w:rPr>
                <w:lang w:val="lv-LV"/>
              </w:rPr>
            </w:pPr>
            <w:r w:rsidRPr="005A414A">
              <w:rPr>
                <w:lang w:val="lv-LV"/>
              </w:rPr>
              <w:t>Finansējums: darba pienākumu ietvaros.</w:t>
            </w:r>
          </w:p>
        </w:tc>
      </w:tr>
    </w:tbl>
    <w:p w:rsidR="005A414A" w:rsidRDefault="005A414A">
      <w:pPr>
        <w:spacing w:after="200" w:line="276" w:lineRule="auto"/>
        <w:rPr>
          <w:b/>
          <w:sz w:val="32"/>
          <w:szCs w:val="32"/>
          <w:lang w:val="lv-LV"/>
        </w:rPr>
      </w:pPr>
      <w:r>
        <w:rPr>
          <w:b/>
          <w:sz w:val="32"/>
          <w:szCs w:val="32"/>
          <w:lang w:val="lv-LV"/>
        </w:rPr>
        <w:br w:type="page"/>
      </w:r>
    </w:p>
    <w:p w:rsidR="00867C0C" w:rsidRPr="006B51DC" w:rsidRDefault="005D7534" w:rsidP="004E393E">
      <w:pPr>
        <w:spacing w:line="360" w:lineRule="auto"/>
        <w:jc w:val="center"/>
        <w:rPr>
          <w:b/>
          <w:sz w:val="32"/>
          <w:szCs w:val="32"/>
          <w:lang w:val="lv-LV"/>
        </w:rPr>
      </w:pPr>
      <w:r w:rsidRPr="006B51DC">
        <w:rPr>
          <w:b/>
          <w:sz w:val="32"/>
          <w:szCs w:val="32"/>
          <w:lang w:val="lv-LV"/>
        </w:rPr>
        <w:lastRenderedPageBreak/>
        <w:t>Secinājumi</w:t>
      </w:r>
    </w:p>
    <w:p w:rsidR="004E393E" w:rsidRPr="006B51DC" w:rsidRDefault="004E393E" w:rsidP="004302FC">
      <w:pPr>
        <w:spacing w:line="360" w:lineRule="auto"/>
        <w:ind w:firstLine="851"/>
        <w:jc w:val="both"/>
        <w:rPr>
          <w:lang w:val="lv-LV"/>
        </w:rPr>
      </w:pPr>
      <w:r w:rsidRPr="006B51DC">
        <w:rPr>
          <w:lang w:val="lv-LV"/>
        </w:rPr>
        <w:t xml:space="preserve">Pamatojoties uz stratēģijā noteiktajiem mērķiem un to sasniedzamajiem rezultātiem, </w:t>
      </w:r>
      <w:r w:rsidR="00ED5CFC" w:rsidRPr="006B51DC">
        <w:rPr>
          <w:lang w:val="lv-LV"/>
        </w:rPr>
        <w:t xml:space="preserve">laika periodā no 2014. līdz 2016. gadam </w:t>
      </w:r>
      <w:r w:rsidRPr="006B51DC">
        <w:rPr>
          <w:lang w:val="lv-LV"/>
        </w:rPr>
        <w:t>ti</w:t>
      </w:r>
      <w:r w:rsidR="00ED5CFC" w:rsidRPr="006B51DC">
        <w:rPr>
          <w:lang w:val="lv-LV"/>
        </w:rPr>
        <w:t xml:space="preserve">ks </w:t>
      </w:r>
      <w:r w:rsidRPr="006B51DC">
        <w:rPr>
          <w:lang w:val="lv-LV"/>
        </w:rPr>
        <w:t xml:space="preserve">izstrādāts Rīcības plāns </w:t>
      </w:r>
      <w:r w:rsidR="00ED5CFC" w:rsidRPr="006B51DC">
        <w:rPr>
          <w:lang w:val="lv-LV"/>
        </w:rPr>
        <w:t xml:space="preserve">katram </w:t>
      </w:r>
      <w:r w:rsidRPr="006B51DC">
        <w:rPr>
          <w:lang w:val="lv-LV"/>
        </w:rPr>
        <w:t>kārtējam gadam, nosakot sasniedzamā rezultāta rezultatīvo rādītāju sasniegšanas pakāpi.</w:t>
      </w:r>
    </w:p>
    <w:p w:rsidR="00EB2ED1" w:rsidRPr="006B51DC" w:rsidRDefault="00ED5CFC" w:rsidP="004302FC">
      <w:pPr>
        <w:spacing w:line="360" w:lineRule="auto"/>
        <w:ind w:firstLine="851"/>
        <w:jc w:val="both"/>
        <w:rPr>
          <w:lang w:val="lv-LV"/>
        </w:rPr>
      </w:pPr>
      <w:r w:rsidRPr="006B51DC">
        <w:rPr>
          <w:lang w:val="lv-LV"/>
        </w:rPr>
        <w:t>S</w:t>
      </w:r>
      <w:r w:rsidR="00EB2ED1" w:rsidRPr="006B51DC">
        <w:rPr>
          <w:lang w:val="lv-LV"/>
        </w:rPr>
        <w:t>tratēģija ti</w:t>
      </w:r>
      <w:r w:rsidRPr="006B51DC">
        <w:rPr>
          <w:lang w:val="lv-LV"/>
        </w:rPr>
        <w:t>ks</w:t>
      </w:r>
      <w:r w:rsidR="00EB2ED1" w:rsidRPr="006B51DC">
        <w:rPr>
          <w:lang w:val="lv-LV"/>
        </w:rPr>
        <w:t xml:space="preserve"> īstenota, sadalot to ikgadējā darba plāna uzdevumos. Darba plāna aktualizācija</w:t>
      </w:r>
      <w:r w:rsidRPr="006B51DC">
        <w:rPr>
          <w:lang w:val="lv-LV"/>
        </w:rPr>
        <w:t>, izejot no izpildītajiem uzdevumiem un sasniegtajiem mērķiem,</w:t>
      </w:r>
      <w:r w:rsidR="00EB2ED1" w:rsidRPr="006B51DC">
        <w:rPr>
          <w:lang w:val="lv-LV"/>
        </w:rPr>
        <w:t xml:space="preserve"> </w:t>
      </w:r>
      <w:r w:rsidRPr="006B51DC">
        <w:rPr>
          <w:lang w:val="lv-LV"/>
        </w:rPr>
        <w:t>tiek paredzēta</w:t>
      </w:r>
      <w:r w:rsidR="00EB2ED1" w:rsidRPr="006B51DC">
        <w:rPr>
          <w:lang w:val="lv-LV"/>
        </w:rPr>
        <w:t xml:space="preserve"> reizi gadā.</w:t>
      </w:r>
    </w:p>
    <w:p w:rsidR="00336FC4" w:rsidRPr="006B51DC" w:rsidRDefault="00336FC4" w:rsidP="004302FC">
      <w:pPr>
        <w:spacing w:line="360" w:lineRule="auto"/>
        <w:ind w:firstLine="851"/>
        <w:jc w:val="both"/>
        <w:rPr>
          <w:lang w:val="lv-LV"/>
        </w:rPr>
      </w:pPr>
      <w:r w:rsidRPr="006B51DC">
        <w:rPr>
          <w:lang w:val="lv-LV"/>
        </w:rPr>
        <w:t>Kā vispārīgo uzdevumu būtību PSIA „Sadzīves pakalpojumu kombināts” mērķu sasniegšanai laika periodā no 2014. līdz 2016. gadam, var definēt klientu apkalpošanas uzlabošanu un klientu apmierinātības palielināšanu ar uzņēmuma sniegtajiem pakalpojumiem, uzlabojot uzņēmuma budžeta līdzekļu izmantošanas lietderīgumu un racionalitāti, pastāvīgi pilnveidojot personāla prasmes, palielinot darbinieku motivāciju un darba vides drošību, šādi kopumā uzlabojot un attīstot PSIA „Sadzīves pakalpojumu kombināts” darbību.</w:t>
      </w:r>
    </w:p>
    <w:p w:rsidR="00336FC4" w:rsidRPr="006B51DC" w:rsidRDefault="00336FC4" w:rsidP="004302FC">
      <w:pPr>
        <w:spacing w:line="360" w:lineRule="auto"/>
        <w:ind w:firstLine="851"/>
        <w:jc w:val="both"/>
        <w:rPr>
          <w:lang w:val="lv-LV"/>
        </w:rPr>
      </w:pPr>
      <w:r w:rsidRPr="006B51DC">
        <w:rPr>
          <w:lang w:val="lv-LV"/>
        </w:rPr>
        <w:t xml:space="preserve">Dotā plānošanas perioda beigās tiks izanalizēti </w:t>
      </w:r>
      <w:r w:rsidR="00850B77" w:rsidRPr="006B51DC">
        <w:rPr>
          <w:lang w:val="lv-LV"/>
        </w:rPr>
        <w:t>PSIA „Sadzīves pakalpojumu kombināts”</w:t>
      </w:r>
      <w:r w:rsidRPr="006B51DC">
        <w:rPr>
          <w:lang w:val="lv-LV"/>
        </w:rPr>
        <w:t xml:space="preserve"> stratēģijas realizēšanas rezultāti un</w:t>
      </w:r>
      <w:r w:rsidR="00850B77" w:rsidRPr="006B51DC">
        <w:rPr>
          <w:lang w:val="lv-LV"/>
        </w:rPr>
        <w:t xml:space="preserve"> novērtēta</w:t>
      </w:r>
      <w:r w:rsidRPr="006B51DC">
        <w:rPr>
          <w:lang w:val="lv-LV"/>
        </w:rPr>
        <w:t xml:space="preserve"> sasniegto mērķu atbilstība plānotajām. Izejot no sasniegto rezultātu analīzes</w:t>
      </w:r>
      <w:r w:rsidR="00850B77" w:rsidRPr="006B51DC">
        <w:rPr>
          <w:lang w:val="lv-LV"/>
        </w:rPr>
        <w:t>,</w:t>
      </w:r>
      <w:r w:rsidRPr="006B51DC">
        <w:rPr>
          <w:lang w:val="lv-LV"/>
        </w:rPr>
        <w:t xml:space="preserve"> tiks izstrādāti stratēģiskie mērķi un to sasniegšanai attiecīgie uzdevumi nākamajam periodam.</w:t>
      </w:r>
    </w:p>
    <w:p w:rsidR="00336FC4" w:rsidRPr="006B51DC" w:rsidRDefault="00336FC4" w:rsidP="00F33DF3">
      <w:pPr>
        <w:spacing w:line="360" w:lineRule="auto"/>
        <w:ind w:firstLine="851"/>
        <w:rPr>
          <w:lang w:val="lv-LV"/>
        </w:rPr>
      </w:pPr>
    </w:p>
    <w:p w:rsidR="00ED5CFC" w:rsidRDefault="00ED5CFC" w:rsidP="00DF6A68">
      <w:pPr>
        <w:spacing w:line="360" w:lineRule="auto"/>
        <w:rPr>
          <w:lang w:val="lv-LV"/>
        </w:rPr>
      </w:pPr>
    </w:p>
    <w:p w:rsidR="00DF6A68" w:rsidRDefault="00DF6A68" w:rsidP="00DF6A68">
      <w:pPr>
        <w:spacing w:line="360" w:lineRule="auto"/>
        <w:rPr>
          <w:lang w:val="lv-LV"/>
        </w:rPr>
      </w:pPr>
    </w:p>
    <w:p w:rsidR="00DF6A68" w:rsidRPr="006B51DC" w:rsidRDefault="00DF6A68" w:rsidP="00DF6A68">
      <w:pPr>
        <w:spacing w:line="360" w:lineRule="auto"/>
        <w:rPr>
          <w:lang w:val="lv-LV"/>
        </w:rPr>
      </w:pPr>
      <w:r>
        <w:rPr>
          <w:lang w:val="lv-LV"/>
        </w:rPr>
        <w:t>Valdes loceklis</w:t>
      </w:r>
      <w:r>
        <w:rPr>
          <w:lang w:val="lv-LV"/>
        </w:rPr>
        <w:tab/>
      </w:r>
      <w:r>
        <w:rPr>
          <w:lang w:val="lv-LV"/>
        </w:rPr>
        <w:tab/>
      </w:r>
      <w:r>
        <w:rPr>
          <w:lang w:val="lv-LV"/>
        </w:rPr>
        <w:tab/>
      </w:r>
      <w:r>
        <w:rPr>
          <w:lang w:val="lv-LV"/>
        </w:rPr>
        <w:tab/>
      </w:r>
      <w:r>
        <w:rPr>
          <w:lang w:val="lv-LV"/>
        </w:rPr>
        <w:tab/>
        <w:t>O.Dovgiy</w:t>
      </w:r>
      <w:bookmarkStart w:id="0" w:name="_GoBack"/>
      <w:bookmarkEnd w:id="0"/>
    </w:p>
    <w:sectPr w:rsidR="00DF6A68" w:rsidRPr="006B51DC" w:rsidSect="00D47483">
      <w:footerReference w:type="default" r:id="rId16"/>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8E" w:rsidRDefault="0047628E" w:rsidP="00317141">
      <w:r>
        <w:separator/>
      </w:r>
    </w:p>
  </w:endnote>
  <w:endnote w:type="continuationSeparator" w:id="0">
    <w:p w:rsidR="0047628E" w:rsidRDefault="0047628E" w:rsidP="0031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aramondPremrPro">
    <w:altName w:val="Times New Roman"/>
    <w:panose1 w:val="00000000000000000000"/>
    <w:charset w:val="EE"/>
    <w:family w:val="roman"/>
    <w:notTrueType/>
    <w:pitch w:val="default"/>
    <w:sig w:usb0="00000205" w:usb1="00000000" w:usb2="00000000" w:usb3="00000000" w:csb0="00000006"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3598"/>
      <w:docPartObj>
        <w:docPartGallery w:val="Page Numbers (Bottom of Page)"/>
        <w:docPartUnique/>
      </w:docPartObj>
    </w:sdtPr>
    <w:sdtEndPr/>
    <w:sdtContent>
      <w:p w:rsidR="0047628E" w:rsidRDefault="0084587C">
        <w:pPr>
          <w:pStyle w:val="a7"/>
          <w:jc w:val="center"/>
        </w:pPr>
        <w:r>
          <w:fldChar w:fldCharType="begin"/>
        </w:r>
        <w:r>
          <w:instrText xml:space="preserve"> PAGE   \* MERGEFORMAT </w:instrText>
        </w:r>
        <w:r>
          <w:fldChar w:fldCharType="separate"/>
        </w:r>
        <w:r w:rsidR="00DF6A68">
          <w:rPr>
            <w:noProof/>
          </w:rPr>
          <w:t>30</w:t>
        </w:r>
        <w:r>
          <w:rPr>
            <w:noProof/>
          </w:rPr>
          <w:fldChar w:fldCharType="end"/>
        </w:r>
      </w:p>
    </w:sdtContent>
  </w:sdt>
  <w:p w:rsidR="0047628E" w:rsidRDefault="004762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8E" w:rsidRDefault="0047628E" w:rsidP="00317141">
      <w:r>
        <w:separator/>
      </w:r>
    </w:p>
  </w:footnote>
  <w:footnote w:type="continuationSeparator" w:id="0">
    <w:p w:rsidR="0047628E" w:rsidRDefault="0047628E" w:rsidP="00317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164E"/>
    <w:multiLevelType w:val="multilevel"/>
    <w:tmpl w:val="98E4CE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0B2D5B"/>
    <w:multiLevelType w:val="hybridMultilevel"/>
    <w:tmpl w:val="C51C80B2"/>
    <w:lvl w:ilvl="0" w:tplc="A2AE95F6">
      <w:start w:val="5"/>
      <w:numFmt w:val="bullet"/>
      <w:lvlText w:val=""/>
      <w:lvlJc w:val="left"/>
      <w:pPr>
        <w:tabs>
          <w:tab w:val="num" w:pos="1440"/>
        </w:tabs>
        <w:ind w:left="1440" w:hanging="90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033407AE"/>
    <w:multiLevelType w:val="hybridMultilevel"/>
    <w:tmpl w:val="A84E4F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44758B2"/>
    <w:multiLevelType w:val="hybridMultilevel"/>
    <w:tmpl w:val="BDB8F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7D526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AC5121"/>
    <w:multiLevelType w:val="hybridMultilevel"/>
    <w:tmpl w:val="603C375C"/>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1D05EA"/>
    <w:multiLevelType w:val="multilevel"/>
    <w:tmpl w:val="1592C73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B27209"/>
    <w:multiLevelType w:val="hybridMultilevel"/>
    <w:tmpl w:val="09A09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B2B11"/>
    <w:multiLevelType w:val="hybridMultilevel"/>
    <w:tmpl w:val="D85031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8D53434"/>
    <w:multiLevelType w:val="multilevel"/>
    <w:tmpl w:val="5FA25F5A"/>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140"/>
        </w:tabs>
        <w:ind w:left="1140" w:hanging="780"/>
      </w:pPr>
      <w:rPr>
        <w:rFonts w:hint="default"/>
      </w:rPr>
    </w:lvl>
    <w:lvl w:ilvl="2">
      <w:start w:val="2"/>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B884B66"/>
    <w:multiLevelType w:val="hybridMultilevel"/>
    <w:tmpl w:val="74E27E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BDD7BE7"/>
    <w:multiLevelType w:val="multilevel"/>
    <w:tmpl w:val="EB6893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3021256D"/>
    <w:multiLevelType w:val="multilevel"/>
    <w:tmpl w:val="1592C73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2B69BF"/>
    <w:multiLevelType w:val="hybridMultilevel"/>
    <w:tmpl w:val="2536F5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4892AAE"/>
    <w:multiLevelType w:val="hybridMultilevel"/>
    <w:tmpl w:val="FC921D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728366D"/>
    <w:multiLevelType w:val="hybridMultilevel"/>
    <w:tmpl w:val="5400D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02878"/>
    <w:multiLevelType w:val="hybridMultilevel"/>
    <w:tmpl w:val="FC866CDA"/>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9F5C37"/>
    <w:multiLevelType w:val="hybridMultilevel"/>
    <w:tmpl w:val="DA56C3DC"/>
    <w:lvl w:ilvl="0" w:tplc="041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295401"/>
    <w:multiLevelType w:val="hybridMultilevel"/>
    <w:tmpl w:val="C5B8CE0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nsid w:val="40177857"/>
    <w:multiLevelType w:val="multilevel"/>
    <w:tmpl w:val="7358517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40CB695A"/>
    <w:multiLevelType w:val="hybridMultilevel"/>
    <w:tmpl w:val="FC866CDA"/>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6F73B7E"/>
    <w:multiLevelType w:val="hybridMultilevel"/>
    <w:tmpl w:val="FC866CDA"/>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B0495A"/>
    <w:multiLevelType w:val="hybridMultilevel"/>
    <w:tmpl w:val="B3AAF64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0B3AD8"/>
    <w:multiLevelType w:val="hybridMultilevel"/>
    <w:tmpl w:val="6B30AA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CBF5FD1"/>
    <w:multiLevelType w:val="multilevel"/>
    <w:tmpl w:val="EB6893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5DBC3822"/>
    <w:multiLevelType w:val="hybridMultilevel"/>
    <w:tmpl w:val="72943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0C63442"/>
    <w:multiLevelType w:val="hybridMultilevel"/>
    <w:tmpl w:val="FC866CDA"/>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050E33"/>
    <w:multiLevelType w:val="hybridMultilevel"/>
    <w:tmpl w:val="D352B278"/>
    <w:lvl w:ilvl="0" w:tplc="04190001">
      <w:numFmt w:val="bullet"/>
      <w:lvlText w:val=""/>
      <w:lvlJc w:val="left"/>
      <w:pPr>
        <w:tabs>
          <w:tab w:val="num" w:pos="720"/>
        </w:tabs>
        <w:ind w:left="720" w:hanging="360"/>
      </w:pPr>
      <w:rPr>
        <w:rFonts w:ascii="Symbol" w:eastAsia="Times New Roman" w:hAnsi="Symbol" w:cs="Times New Roman" w:hint="default"/>
      </w:rPr>
    </w:lvl>
    <w:lvl w:ilvl="1" w:tplc="54C6A9AC">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4"/>
  </w:num>
  <w:num w:numId="4">
    <w:abstractNumId w:val="12"/>
  </w:num>
  <w:num w:numId="5">
    <w:abstractNumId w:val="2"/>
  </w:num>
  <w:num w:numId="6">
    <w:abstractNumId w:val="3"/>
  </w:num>
  <w:num w:numId="7">
    <w:abstractNumId w:val="8"/>
  </w:num>
  <w:num w:numId="8">
    <w:abstractNumId w:val="23"/>
  </w:num>
  <w:num w:numId="9">
    <w:abstractNumId w:val="10"/>
  </w:num>
  <w:num w:numId="10">
    <w:abstractNumId w:val="24"/>
  </w:num>
  <w:num w:numId="11">
    <w:abstractNumId w:val="0"/>
  </w:num>
  <w:num w:numId="12">
    <w:abstractNumId w:val="6"/>
  </w:num>
  <w:num w:numId="13">
    <w:abstractNumId w:val="13"/>
  </w:num>
  <w:num w:numId="14">
    <w:abstractNumId w:val="14"/>
  </w:num>
  <w:num w:numId="15">
    <w:abstractNumId w:val="1"/>
  </w:num>
  <w:num w:numId="16">
    <w:abstractNumId w:val="17"/>
  </w:num>
  <w:num w:numId="17">
    <w:abstractNumId w:val="27"/>
  </w:num>
  <w:num w:numId="18">
    <w:abstractNumId w:val="22"/>
  </w:num>
  <w:num w:numId="19">
    <w:abstractNumId w:val="21"/>
  </w:num>
  <w:num w:numId="20">
    <w:abstractNumId w:val="19"/>
  </w:num>
  <w:num w:numId="21">
    <w:abstractNumId w:val="5"/>
  </w:num>
  <w:num w:numId="22">
    <w:abstractNumId w:val="9"/>
  </w:num>
  <w:num w:numId="23">
    <w:abstractNumId w:val="11"/>
  </w:num>
  <w:num w:numId="24">
    <w:abstractNumId w:val="25"/>
  </w:num>
  <w:num w:numId="25">
    <w:abstractNumId w:val="18"/>
  </w:num>
  <w:num w:numId="26">
    <w:abstractNumId w:val="26"/>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7C0C"/>
    <w:rsid w:val="000124FE"/>
    <w:rsid w:val="00013E7F"/>
    <w:rsid w:val="000140C8"/>
    <w:rsid w:val="0002060B"/>
    <w:rsid w:val="00021636"/>
    <w:rsid w:val="00021D31"/>
    <w:rsid w:val="00045FCC"/>
    <w:rsid w:val="00047B34"/>
    <w:rsid w:val="00051C65"/>
    <w:rsid w:val="00080778"/>
    <w:rsid w:val="0008799A"/>
    <w:rsid w:val="000B620B"/>
    <w:rsid w:val="000C1008"/>
    <w:rsid w:val="000C76FA"/>
    <w:rsid w:val="000D45B0"/>
    <w:rsid w:val="000E4730"/>
    <w:rsid w:val="00101360"/>
    <w:rsid w:val="00105667"/>
    <w:rsid w:val="00115F6A"/>
    <w:rsid w:val="00141D27"/>
    <w:rsid w:val="001545AB"/>
    <w:rsid w:val="00172834"/>
    <w:rsid w:val="001777E1"/>
    <w:rsid w:val="0018209D"/>
    <w:rsid w:val="00194F52"/>
    <w:rsid w:val="001A18E3"/>
    <w:rsid w:val="001A333A"/>
    <w:rsid w:val="001C33F2"/>
    <w:rsid w:val="001D4964"/>
    <w:rsid w:val="001E1BC4"/>
    <w:rsid w:val="001E21C6"/>
    <w:rsid w:val="00205B7B"/>
    <w:rsid w:val="00237EA7"/>
    <w:rsid w:val="00244CCD"/>
    <w:rsid w:val="00252BAC"/>
    <w:rsid w:val="00254F0D"/>
    <w:rsid w:val="0027151E"/>
    <w:rsid w:val="00271F1F"/>
    <w:rsid w:val="00275AC1"/>
    <w:rsid w:val="00276506"/>
    <w:rsid w:val="00290C30"/>
    <w:rsid w:val="0029316C"/>
    <w:rsid w:val="002B5F53"/>
    <w:rsid w:val="002B6472"/>
    <w:rsid w:val="002C2893"/>
    <w:rsid w:val="002C767B"/>
    <w:rsid w:val="002E27FD"/>
    <w:rsid w:val="002E70D8"/>
    <w:rsid w:val="003116D7"/>
    <w:rsid w:val="00317141"/>
    <w:rsid w:val="00335B7D"/>
    <w:rsid w:val="00336FC4"/>
    <w:rsid w:val="00340D5C"/>
    <w:rsid w:val="0034590C"/>
    <w:rsid w:val="003468BE"/>
    <w:rsid w:val="00364927"/>
    <w:rsid w:val="003704B2"/>
    <w:rsid w:val="00372C12"/>
    <w:rsid w:val="003A6DFA"/>
    <w:rsid w:val="003B5AEB"/>
    <w:rsid w:val="003B6929"/>
    <w:rsid w:val="003C01C2"/>
    <w:rsid w:val="003C237E"/>
    <w:rsid w:val="003C35FC"/>
    <w:rsid w:val="003D188E"/>
    <w:rsid w:val="003E746E"/>
    <w:rsid w:val="004072AA"/>
    <w:rsid w:val="00422994"/>
    <w:rsid w:val="004302FC"/>
    <w:rsid w:val="00436DCF"/>
    <w:rsid w:val="00442905"/>
    <w:rsid w:val="00445FAA"/>
    <w:rsid w:val="00450502"/>
    <w:rsid w:val="004663F2"/>
    <w:rsid w:val="00470A91"/>
    <w:rsid w:val="0047347F"/>
    <w:rsid w:val="0047628E"/>
    <w:rsid w:val="0048441C"/>
    <w:rsid w:val="00485100"/>
    <w:rsid w:val="004865E8"/>
    <w:rsid w:val="004B0B8D"/>
    <w:rsid w:val="004C357F"/>
    <w:rsid w:val="004C6666"/>
    <w:rsid w:val="004E393E"/>
    <w:rsid w:val="00502B8B"/>
    <w:rsid w:val="0050670F"/>
    <w:rsid w:val="00506E44"/>
    <w:rsid w:val="005160AD"/>
    <w:rsid w:val="0053252B"/>
    <w:rsid w:val="00545485"/>
    <w:rsid w:val="00546541"/>
    <w:rsid w:val="00555511"/>
    <w:rsid w:val="00566C27"/>
    <w:rsid w:val="00582C29"/>
    <w:rsid w:val="0059135B"/>
    <w:rsid w:val="005A340D"/>
    <w:rsid w:val="005A414A"/>
    <w:rsid w:val="005D604B"/>
    <w:rsid w:val="005D7534"/>
    <w:rsid w:val="005E6EEE"/>
    <w:rsid w:val="005F5E68"/>
    <w:rsid w:val="005F7BFA"/>
    <w:rsid w:val="00602A0D"/>
    <w:rsid w:val="00610B96"/>
    <w:rsid w:val="00615281"/>
    <w:rsid w:val="006157C3"/>
    <w:rsid w:val="0063177B"/>
    <w:rsid w:val="00632028"/>
    <w:rsid w:val="0063213F"/>
    <w:rsid w:val="00637FDF"/>
    <w:rsid w:val="00640415"/>
    <w:rsid w:val="00642C7A"/>
    <w:rsid w:val="00643DA7"/>
    <w:rsid w:val="00650AD6"/>
    <w:rsid w:val="006855A0"/>
    <w:rsid w:val="006919BD"/>
    <w:rsid w:val="006B0190"/>
    <w:rsid w:val="006B10C8"/>
    <w:rsid w:val="006B51DC"/>
    <w:rsid w:val="006C54C0"/>
    <w:rsid w:val="006E2E28"/>
    <w:rsid w:val="006F2A0C"/>
    <w:rsid w:val="00703747"/>
    <w:rsid w:val="007046A9"/>
    <w:rsid w:val="00704B0F"/>
    <w:rsid w:val="0073153E"/>
    <w:rsid w:val="0075794D"/>
    <w:rsid w:val="0076534D"/>
    <w:rsid w:val="0078671F"/>
    <w:rsid w:val="00790D99"/>
    <w:rsid w:val="007921E4"/>
    <w:rsid w:val="00793419"/>
    <w:rsid w:val="007952E7"/>
    <w:rsid w:val="007C16DA"/>
    <w:rsid w:val="007F39AC"/>
    <w:rsid w:val="007F7E38"/>
    <w:rsid w:val="0081458B"/>
    <w:rsid w:val="008173D1"/>
    <w:rsid w:val="00821BB9"/>
    <w:rsid w:val="00823145"/>
    <w:rsid w:val="00827ADB"/>
    <w:rsid w:val="0083084F"/>
    <w:rsid w:val="00830E8E"/>
    <w:rsid w:val="00834830"/>
    <w:rsid w:val="0083572D"/>
    <w:rsid w:val="0084587C"/>
    <w:rsid w:val="00850B77"/>
    <w:rsid w:val="00852B67"/>
    <w:rsid w:val="0085424E"/>
    <w:rsid w:val="00860F66"/>
    <w:rsid w:val="00865572"/>
    <w:rsid w:val="00867C0C"/>
    <w:rsid w:val="00873E05"/>
    <w:rsid w:val="00880C4E"/>
    <w:rsid w:val="008837E4"/>
    <w:rsid w:val="0089089A"/>
    <w:rsid w:val="00891E49"/>
    <w:rsid w:val="008C5360"/>
    <w:rsid w:val="008C6316"/>
    <w:rsid w:val="008D1150"/>
    <w:rsid w:val="008D1801"/>
    <w:rsid w:val="008D3D69"/>
    <w:rsid w:val="008E0AF0"/>
    <w:rsid w:val="008E6B28"/>
    <w:rsid w:val="008F3075"/>
    <w:rsid w:val="00913E04"/>
    <w:rsid w:val="009174B1"/>
    <w:rsid w:val="009206DE"/>
    <w:rsid w:val="009340B1"/>
    <w:rsid w:val="00943355"/>
    <w:rsid w:val="00955770"/>
    <w:rsid w:val="00957EA1"/>
    <w:rsid w:val="0097477B"/>
    <w:rsid w:val="00985B72"/>
    <w:rsid w:val="00992E05"/>
    <w:rsid w:val="009A59B9"/>
    <w:rsid w:val="009C29A4"/>
    <w:rsid w:val="009C5DC9"/>
    <w:rsid w:val="009D0213"/>
    <w:rsid w:val="009D772C"/>
    <w:rsid w:val="009E4408"/>
    <w:rsid w:val="00A02CE8"/>
    <w:rsid w:val="00A113C1"/>
    <w:rsid w:val="00A138FD"/>
    <w:rsid w:val="00A32DC9"/>
    <w:rsid w:val="00A35C75"/>
    <w:rsid w:val="00A62B03"/>
    <w:rsid w:val="00A74B6F"/>
    <w:rsid w:val="00A91E70"/>
    <w:rsid w:val="00A93D1C"/>
    <w:rsid w:val="00AA0752"/>
    <w:rsid w:val="00AA171D"/>
    <w:rsid w:val="00AA74E3"/>
    <w:rsid w:val="00AB33B6"/>
    <w:rsid w:val="00AD646D"/>
    <w:rsid w:val="00AF7DA1"/>
    <w:rsid w:val="00B1139D"/>
    <w:rsid w:val="00B14AED"/>
    <w:rsid w:val="00B1713C"/>
    <w:rsid w:val="00B2339D"/>
    <w:rsid w:val="00B23A06"/>
    <w:rsid w:val="00B32B10"/>
    <w:rsid w:val="00B370B3"/>
    <w:rsid w:val="00B80DFB"/>
    <w:rsid w:val="00B81CBB"/>
    <w:rsid w:val="00B82DB3"/>
    <w:rsid w:val="00B82DE8"/>
    <w:rsid w:val="00BA0983"/>
    <w:rsid w:val="00BA3404"/>
    <w:rsid w:val="00BA6DC9"/>
    <w:rsid w:val="00BA71E2"/>
    <w:rsid w:val="00BA7276"/>
    <w:rsid w:val="00BB335C"/>
    <w:rsid w:val="00BB3DB5"/>
    <w:rsid w:val="00BC0262"/>
    <w:rsid w:val="00BC2349"/>
    <w:rsid w:val="00BD7E9E"/>
    <w:rsid w:val="00BE4EC4"/>
    <w:rsid w:val="00BF3365"/>
    <w:rsid w:val="00BF4595"/>
    <w:rsid w:val="00C14050"/>
    <w:rsid w:val="00C27F77"/>
    <w:rsid w:val="00C32278"/>
    <w:rsid w:val="00C52673"/>
    <w:rsid w:val="00C6193D"/>
    <w:rsid w:val="00C65883"/>
    <w:rsid w:val="00C80597"/>
    <w:rsid w:val="00C84528"/>
    <w:rsid w:val="00CE071F"/>
    <w:rsid w:val="00CE1288"/>
    <w:rsid w:val="00CF3334"/>
    <w:rsid w:val="00CF54A2"/>
    <w:rsid w:val="00D00CA3"/>
    <w:rsid w:val="00D02C52"/>
    <w:rsid w:val="00D0625E"/>
    <w:rsid w:val="00D06F5C"/>
    <w:rsid w:val="00D0706F"/>
    <w:rsid w:val="00D17599"/>
    <w:rsid w:val="00D33FE9"/>
    <w:rsid w:val="00D47483"/>
    <w:rsid w:val="00D50D20"/>
    <w:rsid w:val="00D57AF9"/>
    <w:rsid w:val="00D61C13"/>
    <w:rsid w:val="00D62722"/>
    <w:rsid w:val="00D62E6C"/>
    <w:rsid w:val="00D82213"/>
    <w:rsid w:val="00D9293B"/>
    <w:rsid w:val="00D92D72"/>
    <w:rsid w:val="00DA4754"/>
    <w:rsid w:val="00DB35C8"/>
    <w:rsid w:val="00DC059C"/>
    <w:rsid w:val="00DC71D3"/>
    <w:rsid w:val="00DC74A4"/>
    <w:rsid w:val="00DD3D99"/>
    <w:rsid w:val="00DE2D5C"/>
    <w:rsid w:val="00DF39B5"/>
    <w:rsid w:val="00DF6A68"/>
    <w:rsid w:val="00E00BC5"/>
    <w:rsid w:val="00E021A1"/>
    <w:rsid w:val="00E02941"/>
    <w:rsid w:val="00E17C5E"/>
    <w:rsid w:val="00E21F24"/>
    <w:rsid w:val="00E22AA7"/>
    <w:rsid w:val="00E33576"/>
    <w:rsid w:val="00E42578"/>
    <w:rsid w:val="00E42DC9"/>
    <w:rsid w:val="00E477CD"/>
    <w:rsid w:val="00E61214"/>
    <w:rsid w:val="00E73927"/>
    <w:rsid w:val="00E85372"/>
    <w:rsid w:val="00E92853"/>
    <w:rsid w:val="00EA2408"/>
    <w:rsid w:val="00EB2ED1"/>
    <w:rsid w:val="00EC7450"/>
    <w:rsid w:val="00ED5CFC"/>
    <w:rsid w:val="00EE2FF8"/>
    <w:rsid w:val="00EE329E"/>
    <w:rsid w:val="00EF171A"/>
    <w:rsid w:val="00EF6E35"/>
    <w:rsid w:val="00F072B9"/>
    <w:rsid w:val="00F1370C"/>
    <w:rsid w:val="00F1615D"/>
    <w:rsid w:val="00F23784"/>
    <w:rsid w:val="00F30BDE"/>
    <w:rsid w:val="00F33DF3"/>
    <w:rsid w:val="00F414D1"/>
    <w:rsid w:val="00F477A2"/>
    <w:rsid w:val="00F63451"/>
    <w:rsid w:val="00F85906"/>
    <w:rsid w:val="00FB49AC"/>
    <w:rsid w:val="00FE5BAD"/>
    <w:rsid w:val="00FF1F75"/>
    <w:rsid w:val="00FF2C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15:docId w15:val="{83B6E8CE-33E5-4426-8CA2-765CFB1C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D2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C0C"/>
    <w:pPr>
      <w:ind w:left="720"/>
      <w:contextualSpacing/>
    </w:pPr>
  </w:style>
  <w:style w:type="table" w:styleId="a4">
    <w:name w:val="Table Grid"/>
    <w:basedOn w:val="a1"/>
    <w:uiPriority w:val="59"/>
    <w:rsid w:val="00317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17141"/>
    <w:pPr>
      <w:tabs>
        <w:tab w:val="center" w:pos="4677"/>
        <w:tab w:val="right" w:pos="9355"/>
      </w:tabs>
    </w:pPr>
  </w:style>
  <w:style w:type="character" w:customStyle="1" w:styleId="a6">
    <w:name w:val="Верхний колонтитул Знак"/>
    <w:basedOn w:val="a0"/>
    <w:link w:val="a5"/>
    <w:uiPriority w:val="99"/>
    <w:rsid w:val="00317141"/>
  </w:style>
  <w:style w:type="paragraph" w:styleId="a7">
    <w:name w:val="footer"/>
    <w:basedOn w:val="a"/>
    <w:link w:val="a8"/>
    <w:uiPriority w:val="99"/>
    <w:unhideWhenUsed/>
    <w:rsid w:val="00317141"/>
    <w:pPr>
      <w:tabs>
        <w:tab w:val="center" w:pos="4677"/>
        <w:tab w:val="right" w:pos="9355"/>
      </w:tabs>
    </w:pPr>
  </w:style>
  <w:style w:type="character" w:customStyle="1" w:styleId="a8">
    <w:name w:val="Нижний колонтитул Знак"/>
    <w:basedOn w:val="a0"/>
    <w:link w:val="a7"/>
    <w:uiPriority w:val="99"/>
    <w:rsid w:val="00317141"/>
  </w:style>
  <w:style w:type="paragraph" w:styleId="a9">
    <w:name w:val="Balloon Text"/>
    <w:basedOn w:val="a"/>
    <w:link w:val="aa"/>
    <w:uiPriority w:val="99"/>
    <w:semiHidden/>
    <w:unhideWhenUsed/>
    <w:rsid w:val="00DA4754"/>
    <w:rPr>
      <w:rFonts w:ascii="Tahoma" w:hAnsi="Tahoma" w:cs="Tahoma"/>
      <w:sz w:val="16"/>
      <w:szCs w:val="16"/>
    </w:rPr>
  </w:style>
  <w:style w:type="character" w:customStyle="1" w:styleId="aa">
    <w:name w:val="Текст выноски Знак"/>
    <w:basedOn w:val="a0"/>
    <w:link w:val="a9"/>
    <w:uiPriority w:val="99"/>
    <w:semiHidden/>
    <w:rsid w:val="00DA4754"/>
    <w:rPr>
      <w:rFonts w:ascii="Tahoma" w:hAnsi="Tahoma" w:cs="Tahoma"/>
      <w:sz w:val="16"/>
      <w:szCs w:val="16"/>
    </w:rPr>
  </w:style>
  <w:style w:type="paragraph" w:styleId="2">
    <w:name w:val="Body Text 2"/>
    <w:basedOn w:val="a"/>
    <w:link w:val="20"/>
    <w:rsid w:val="00D50D20"/>
    <w:pPr>
      <w:jc w:val="center"/>
    </w:pPr>
    <w:rPr>
      <w:b/>
      <w:i/>
      <w:caps/>
      <w:sz w:val="28"/>
      <w:szCs w:val="20"/>
      <w:lang w:val="lv-LV"/>
    </w:rPr>
  </w:style>
  <w:style w:type="character" w:customStyle="1" w:styleId="20">
    <w:name w:val="Основной текст 2 Знак"/>
    <w:basedOn w:val="a0"/>
    <w:link w:val="2"/>
    <w:rsid w:val="00D50D20"/>
    <w:rPr>
      <w:rFonts w:ascii="Times New Roman" w:eastAsia="Times New Roman" w:hAnsi="Times New Roman" w:cs="Times New Roman"/>
      <w:b/>
      <w:i/>
      <w:caps/>
      <w:sz w:val="28"/>
      <w:szCs w:val="20"/>
      <w:lang w:val="lv-LV"/>
    </w:rPr>
  </w:style>
  <w:style w:type="paragraph" w:styleId="ab">
    <w:name w:val="endnote text"/>
    <w:basedOn w:val="a"/>
    <w:link w:val="ac"/>
    <w:uiPriority w:val="99"/>
    <w:semiHidden/>
    <w:unhideWhenUsed/>
    <w:rsid w:val="00555511"/>
    <w:rPr>
      <w:sz w:val="20"/>
      <w:szCs w:val="20"/>
    </w:rPr>
  </w:style>
  <w:style w:type="character" w:customStyle="1" w:styleId="ac">
    <w:name w:val="Текст концевой сноски Знак"/>
    <w:basedOn w:val="a0"/>
    <w:link w:val="ab"/>
    <w:uiPriority w:val="99"/>
    <w:semiHidden/>
    <w:rsid w:val="00555511"/>
    <w:rPr>
      <w:rFonts w:ascii="Times New Roman" w:eastAsia="Times New Roman" w:hAnsi="Times New Roman" w:cs="Times New Roman"/>
      <w:sz w:val="20"/>
      <w:szCs w:val="20"/>
      <w:lang w:val="en-US"/>
    </w:rPr>
  </w:style>
  <w:style w:type="character" w:styleId="ad">
    <w:name w:val="endnote reference"/>
    <w:basedOn w:val="a0"/>
    <w:uiPriority w:val="99"/>
    <w:semiHidden/>
    <w:unhideWhenUsed/>
    <w:rsid w:val="00555511"/>
    <w:rPr>
      <w:vertAlign w:val="superscript"/>
    </w:rPr>
  </w:style>
  <w:style w:type="character" w:styleId="ae">
    <w:name w:val="annotation reference"/>
    <w:basedOn w:val="a0"/>
    <w:uiPriority w:val="99"/>
    <w:semiHidden/>
    <w:unhideWhenUsed/>
    <w:rsid w:val="00E61214"/>
    <w:rPr>
      <w:sz w:val="16"/>
      <w:szCs w:val="16"/>
    </w:rPr>
  </w:style>
  <w:style w:type="paragraph" w:styleId="af">
    <w:name w:val="annotation text"/>
    <w:basedOn w:val="a"/>
    <w:link w:val="af0"/>
    <w:uiPriority w:val="99"/>
    <w:semiHidden/>
    <w:unhideWhenUsed/>
    <w:rsid w:val="00E61214"/>
    <w:rPr>
      <w:sz w:val="20"/>
      <w:szCs w:val="20"/>
    </w:rPr>
  </w:style>
  <w:style w:type="character" w:customStyle="1" w:styleId="af0">
    <w:name w:val="Текст примечания Знак"/>
    <w:basedOn w:val="a0"/>
    <w:link w:val="af"/>
    <w:uiPriority w:val="99"/>
    <w:semiHidden/>
    <w:rsid w:val="00E61214"/>
    <w:rPr>
      <w:rFonts w:ascii="Times New Roman" w:eastAsia="Times New Roman" w:hAnsi="Times New Roman" w:cs="Times New Roman"/>
      <w:sz w:val="20"/>
      <w:szCs w:val="20"/>
      <w:lang w:val="en-US"/>
    </w:rPr>
  </w:style>
  <w:style w:type="paragraph" w:styleId="af1">
    <w:name w:val="annotation subject"/>
    <w:basedOn w:val="af"/>
    <w:next w:val="af"/>
    <w:link w:val="af2"/>
    <w:uiPriority w:val="99"/>
    <w:semiHidden/>
    <w:unhideWhenUsed/>
    <w:rsid w:val="00E61214"/>
    <w:rPr>
      <w:b/>
      <w:bCs/>
    </w:rPr>
  </w:style>
  <w:style w:type="character" w:customStyle="1" w:styleId="af2">
    <w:name w:val="Тема примечания Знак"/>
    <w:basedOn w:val="af0"/>
    <w:link w:val="af1"/>
    <w:uiPriority w:val="99"/>
    <w:semiHidden/>
    <w:rsid w:val="00E61214"/>
    <w:rPr>
      <w:rFonts w:ascii="Times New Roman" w:eastAsia="Times New Roman" w:hAnsi="Times New Roman" w:cs="Times New Roman"/>
      <w:b/>
      <w:bCs/>
      <w:sz w:val="20"/>
      <w:szCs w:val="20"/>
      <w:lang w:val="en-US"/>
    </w:rPr>
  </w:style>
  <w:style w:type="paragraph" w:styleId="af3">
    <w:name w:val="footnote text"/>
    <w:basedOn w:val="a"/>
    <w:link w:val="af4"/>
    <w:uiPriority w:val="99"/>
    <w:semiHidden/>
    <w:unhideWhenUsed/>
    <w:rsid w:val="00AD646D"/>
    <w:rPr>
      <w:sz w:val="20"/>
      <w:szCs w:val="20"/>
    </w:rPr>
  </w:style>
  <w:style w:type="character" w:customStyle="1" w:styleId="af4">
    <w:name w:val="Текст сноски Знак"/>
    <w:basedOn w:val="a0"/>
    <w:link w:val="af3"/>
    <w:uiPriority w:val="99"/>
    <w:semiHidden/>
    <w:rsid w:val="00AD646D"/>
    <w:rPr>
      <w:rFonts w:ascii="Times New Roman" w:eastAsia="Times New Roman" w:hAnsi="Times New Roman" w:cs="Times New Roman"/>
      <w:sz w:val="20"/>
      <w:szCs w:val="20"/>
      <w:lang w:val="en-US"/>
    </w:rPr>
  </w:style>
  <w:style w:type="character" w:styleId="af5">
    <w:name w:val="footnote reference"/>
    <w:basedOn w:val="a0"/>
    <w:uiPriority w:val="99"/>
    <w:semiHidden/>
    <w:unhideWhenUsed/>
    <w:rsid w:val="00AD646D"/>
    <w:rPr>
      <w:vertAlign w:val="superscript"/>
    </w:rPr>
  </w:style>
  <w:style w:type="paragraph" w:styleId="af6">
    <w:name w:val="Normal (Web)"/>
    <w:basedOn w:val="a"/>
    <w:uiPriority w:val="99"/>
    <w:semiHidden/>
    <w:unhideWhenUsed/>
    <w:rsid w:val="001E21C6"/>
    <w:pPr>
      <w:spacing w:before="105" w:after="105"/>
    </w:pPr>
    <w:rPr>
      <w:lang w:val="lv-LV" w:eastAsia="lv-LV"/>
    </w:rPr>
  </w:style>
  <w:style w:type="character" w:customStyle="1" w:styleId="c14">
    <w:name w:val="c14"/>
    <w:basedOn w:val="a0"/>
    <w:rsid w:val="001E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860">
      <w:bodyDiv w:val="1"/>
      <w:marLeft w:val="0"/>
      <w:marRight w:val="0"/>
      <w:marTop w:val="0"/>
      <w:marBottom w:val="0"/>
      <w:divBdr>
        <w:top w:val="none" w:sz="0" w:space="0" w:color="auto"/>
        <w:left w:val="none" w:sz="0" w:space="0" w:color="auto"/>
        <w:bottom w:val="none" w:sz="0" w:space="0" w:color="auto"/>
        <w:right w:val="none" w:sz="0" w:space="0" w:color="auto"/>
      </w:divBdr>
    </w:div>
    <w:div w:id="466944689">
      <w:bodyDiv w:val="1"/>
      <w:marLeft w:val="0"/>
      <w:marRight w:val="0"/>
      <w:marTop w:val="0"/>
      <w:marBottom w:val="0"/>
      <w:divBdr>
        <w:top w:val="none" w:sz="0" w:space="0" w:color="auto"/>
        <w:left w:val="none" w:sz="0" w:space="0" w:color="auto"/>
        <w:bottom w:val="none" w:sz="0" w:space="0" w:color="auto"/>
        <w:right w:val="none" w:sz="0" w:space="0" w:color="auto"/>
      </w:divBdr>
    </w:div>
    <w:div w:id="638733316">
      <w:bodyDiv w:val="1"/>
      <w:marLeft w:val="0"/>
      <w:marRight w:val="0"/>
      <w:marTop w:val="0"/>
      <w:marBottom w:val="0"/>
      <w:divBdr>
        <w:top w:val="none" w:sz="0" w:space="0" w:color="auto"/>
        <w:left w:val="none" w:sz="0" w:space="0" w:color="auto"/>
        <w:bottom w:val="none" w:sz="0" w:space="0" w:color="auto"/>
        <w:right w:val="none" w:sz="0" w:space="0" w:color="auto"/>
      </w:divBdr>
    </w:div>
    <w:div w:id="693843101">
      <w:bodyDiv w:val="1"/>
      <w:marLeft w:val="0"/>
      <w:marRight w:val="0"/>
      <w:marTop w:val="0"/>
      <w:marBottom w:val="0"/>
      <w:divBdr>
        <w:top w:val="none" w:sz="0" w:space="0" w:color="auto"/>
        <w:left w:val="none" w:sz="0" w:space="0" w:color="auto"/>
        <w:bottom w:val="none" w:sz="0" w:space="0" w:color="auto"/>
        <w:right w:val="none" w:sz="0" w:space="0" w:color="auto"/>
      </w:divBdr>
    </w:div>
    <w:div w:id="11515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Neto apgrozījuma sadalījums pa darbības veidiem 2012.g.</c:v>
                </c:pt>
              </c:strCache>
            </c:strRef>
          </c:tx>
          <c:explosion val="25"/>
          <c:dPt>
            <c:idx val="4"/>
            <c:bubble3D val="0"/>
            <c:spPr>
              <a:solidFill>
                <a:srgbClr val="FFFF00"/>
              </a:solidFill>
            </c:spPr>
          </c:dPt>
          <c:dLbls>
            <c:dLbl>
              <c:idx val="0"/>
              <c:layout>
                <c:manualLayout>
                  <c:x val="3.3200277048702512E-4"/>
                  <c:y val="-2.2967754030746138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8386373578302733E-2"/>
                  <c:y val="3.0357142857142885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6784959171770177E-2"/>
                  <c:y val="5.9618797650294118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566555482648003E-2"/>
                  <c:y val="0.11379358830146252"/>
                </c:manualLayout>
              </c:layou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7.2923957421989023E-3"/>
                  <c:y val="-2.4113235845519412E-2"/>
                </c:manualLayout>
              </c:layou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a:lstStyle/>
              <a:p>
                <a:pPr>
                  <a:defRPr sz="1200" b="1"/>
                </a:pPr>
                <a:endParaRPr lang="ru-RU"/>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Sheet1!$A$2:$A$8</c:f>
              <c:strCache>
                <c:ptCount val="7"/>
                <c:pt idx="0">
                  <c:v>Pirts pakalpojumi</c:v>
                </c:pt>
                <c:pt idx="1">
                  <c:v>Medicīniskā deratizācija un dezinsekcija</c:v>
                </c:pt>
                <c:pt idx="2">
                  <c:v>Elektroenerģijas apgāde</c:v>
                </c:pt>
                <c:pt idx="3">
                  <c:v>Ūdens apgādes pakalpojumi</c:v>
                </c:pt>
                <c:pt idx="4">
                  <c:v>Neapdzīvojamo telpu noma</c:v>
                </c:pt>
                <c:pt idx="5">
                  <c:v>Ielu apgaismošanas sistēmu apkalpošana</c:v>
                </c:pt>
                <c:pt idx="6">
                  <c:v>Pārējie</c:v>
                </c:pt>
              </c:strCache>
            </c:strRef>
          </c:cat>
          <c:val>
            <c:numRef>
              <c:f>Sheet1!$B$2:$B$8</c:f>
              <c:numCache>
                <c:formatCode>General</c:formatCode>
                <c:ptCount val="7"/>
                <c:pt idx="0">
                  <c:v>85308</c:v>
                </c:pt>
                <c:pt idx="1">
                  <c:v>12964</c:v>
                </c:pt>
                <c:pt idx="2">
                  <c:v>434520</c:v>
                </c:pt>
                <c:pt idx="3">
                  <c:v>93144</c:v>
                </c:pt>
                <c:pt idx="4">
                  <c:v>35504</c:v>
                </c:pt>
                <c:pt idx="5">
                  <c:v>138435</c:v>
                </c:pt>
                <c:pt idx="6">
                  <c:v>5489</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8255905511811366"/>
          <c:y val="0.20625984251968504"/>
          <c:w val="0.30355205599300256"/>
          <c:h val="0.75791651043619923"/>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Pirts pakalpojumi</c:v>
                </c:pt>
              </c:strCache>
            </c:strRef>
          </c:tx>
          <c:dLbls>
            <c:dLbl>
              <c:idx val="0"/>
              <c:layout>
                <c:manualLayout>
                  <c:x val="-4.8611111111111112E-2"/>
                  <c:y val="-1.93548387096775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3240740740740741E-2"/>
                  <c:y val="-1.93548387096774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8596068348599279E-2"/>
                  <c:y val="1.42947352169214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8518518518518583E-2"/>
                  <c:y val="1.29032258064515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2009.g.</c:v>
                </c:pt>
                <c:pt idx="1">
                  <c:v>2010.g.</c:v>
                </c:pt>
                <c:pt idx="2">
                  <c:v>2011.g.</c:v>
                </c:pt>
                <c:pt idx="3">
                  <c:v>2012.g.</c:v>
                </c:pt>
              </c:strCache>
            </c:strRef>
          </c:cat>
          <c:val>
            <c:numRef>
              <c:f>Лист1!$B$2:$B$5</c:f>
              <c:numCache>
                <c:formatCode>General</c:formatCode>
                <c:ptCount val="4"/>
                <c:pt idx="0">
                  <c:v>122756</c:v>
                </c:pt>
                <c:pt idx="1">
                  <c:v>101495</c:v>
                </c:pt>
                <c:pt idx="2">
                  <c:v>88622</c:v>
                </c:pt>
                <c:pt idx="3">
                  <c:v>85308</c:v>
                </c:pt>
              </c:numCache>
            </c:numRef>
          </c:val>
          <c:smooth val="0"/>
        </c:ser>
        <c:ser>
          <c:idx val="1"/>
          <c:order val="1"/>
          <c:tx>
            <c:strRef>
              <c:f>Лист1!$C$1</c:f>
              <c:strCache>
                <c:ptCount val="1"/>
                <c:pt idx="0">
                  <c:v>Deratizācija un dezinsekcija</c:v>
                </c:pt>
              </c:strCache>
            </c:strRef>
          </c:tx>
          <c:dLbls>
            <c:dLbl>
              <c:idx val="0"/>
              <c:layout>
                <c:manualLayout>
                  <c:x val="-4.6296296296296589E-3"/>
                  <c:y val="-1.07526881720430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0277777777777693E-2"/>
                  <c:y val="-6.451612903225853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07526881720430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833333333333412E-2"/>
                  <c:y val="-1.505376344086022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2009.g.</c:v>
                </c:pt>
                <c:pt idx="1">
                  <c:v>2010.g.</c:v>
                </c:pt>
                <c:pt idx="2">
                  <c:v>2011.g.</c:v>
                </c:pt>
                <c:pt idx="3">
                  <c:v>2012.g.</c:v>
                </c:pt>
              </c:strCache>
            </c:strRef>
          </c:cat>
          <c:val>
            <c:numRef>
              <c:f>Лист1!$C$2:$C$5</c:f>
              <c:numCache>
                <c:formatCode>General</c:formatCode>
                <c:ptCount val="4"/>
                <c:pt idx="0">
                  <c:v>13412</c:v>
                </c:pt>
                <c:pt idx="1">
                  <c:v>14653</c:v>
                </c:pt>
                <c:pt idx="2">
                  <c:v>13960</c:v>
                </c:pt>
                <c:pt idx="3">
                  <c:v>12964</c:v>
                </c:pt>
              </c:numCache>
            </c:numRef>
          </c:val>
          <c:smooth val="0"/>
        </c:ser>
        <c:ser>
          <c:idx val="2"/>
          <c:order val="2"/>
          <c:tx>
            <c:strRef>
              <c:f>Лист1!$D$1</c:f>
              <c:strCache>
                <c:ptCount val="1"/>
                <c:pt idx="0">
                  <c:v>Elektroenerģijas apgāde</c:v>
                </c:pt>
              </c:strCache>
            </c:strRef>
          </c:tx>
          <c:dLbls>
            <c:dLbl>
              <c:idx val="1"/>
              <c:layout>
                <c:manualLayout>
                  <c:x val="-3.0092592592592591E-2"/>
                  <c:y val="-2.36559139784948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8611111111111112E-2"/>
                  <c:y val="-1.935483870967749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2009.g.</c:v>
                </c:pt>
                <c:pt idx="1">
                  <c:v>2010.g.</c:v>
                </c:pt>
                <c:pt idx="2">
                  <c:v>2011.g.</c:v>
                </c:pt>
                <c:pt idx="3">
                  <c:v>2012.g.</c:v>
                </c:pt>
              </c:strCache>
            </c:strRef>
          </c:cat>
          <c:val>
            <c:numRef>
              <c:f>Лист1!$D$2:$D$5</c:f>
              <c:numCache>
                <c:formatCode>General</c:formatCode>
                <c:ptCount val="4"/>
                <c:pt idx="0">
                  <c:v>572517</c:v>
                </c:pt>
                <c:pt idx="1">
                  <c:v>287981</c:v>
                </c:pt>
                <c:pt idx="2">
                  <c:v>408259</c:v>
                </c:pt>
                <c:pt idx="3">
                  <c:v>434520</c:v>
                </c:pt>
              </c:numCache>
            </c:numRef>
          </c:val>
          <c:smooth val="0"/>
        </c:ser>
        <c:ser>
          <c:idx val="3"/>
          <c:order val="3"/>
          <c:tx>
            <c:strRef>
              <c:f>Лист1!$E$1</c:f>
              <c:strCache>
                <c:ptCount val="1"/>
                <c:pt idx="0">
                  <c:v>Ūdens apgāde</c:v>
                </c:pt>
              </c:strCache>
            </c:strRef>
          </c:tx>
          <c:dLbls>
            <c:dLbl>
              <c:idx val="0"/>
              <c:layout>
                <c:manualLayout>
                  <c:x val="-6.8027210884353817E-3"/>
                  <c:y val="9.803921568627450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873015873015879E-2"/>
                  <c:y val="1.1764705882352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1332154909208153E-3"/>
                  <c:y val="-1.1132159950594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25841412680559E-2"/>
                  <c:y val="-1.739400957233287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2009.g.</c:v>
                </c:pt>
                <c:pt idx="1">
                  <c:v>2010.g.</c:v>
                </c:pt>
                <c:pt idx="2">
                  <c:v>2011.g.</c:v>
                </c:pt>
                <c:pt idx="3">
                  <c:v>2012.g.</c:v>
                </c:pt>
              </c:strCache>
            </c:strRef>
          </c:cat>
          <c:val>
            <c:numRef>
              <c:f>Лист1!$E$2:$E$5</c:f>
              <c:numCache>
                <c:formatCode>General</c:formatCode>
                <c:ptCount val="4"/>
                <c:pt idx="0">
                  <c:v>68124</c:v>
                </c:pt>
                <c:pt idx="1">
                  <c:v>76155</c:v>
                </c:pt>
                <c:pt idx="2">
                  <c:v>90597</c:v>
                </c:pt>
                <c:pt idx="3">
                  <c:v>93144</c:v>
                </c:pt>
              </c:numCache>
            </c:numRef>
          </c:val>
          <c:smooth val="0"/>
        </c:ser>
        <c:ser>
          <c:idx val="4"/>
          <c:order val="4"/>
          <c:tx>
            <c:strRef>
              <c:f>Лист1!$F$1</c:f>
              <c:strCache>
                <c:ptCount val="1"/>
                <c:pt idx="0">
                  <c:v>Telpu noma</c:v>
                </c:pt>
              </c:strCache>
            </c:strRef>
          </c:tx>
          <c:dLbls>
            <c:dLbl>
              <c:idx val="0"/>
              <c:layout>
                <c:manualLayout>
                  <c:x val="-8.6262252932669245E-2"/>
                  <c:y val="-8.60213061602603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9351851851851853E-2"/>
                  <c:y val="-1.07526881720430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3981481481481483E-2"/>
                  <c:y val="-1.2903225806451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407407407407407E-2"/>
                  <c:y val="-1.075268817204301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2009.g.</c:v>
                </c:pt>
                <c:pt idx="1">
                  <c:v>2010.g.</c:v>
                </c:pt>
                <c:pt idx="2">
                  <c:v>2011.g.</c:v>
                </c:pt>
                <c:pt idx="3">
                  <c:v>2012.g.</c:v>
                </c:pt>
              </c:strCache>
            </c:strRef>
          </c:cat>
          <c:val>
            <c:numRef>
              <c:f>Лист1!$F$2:$F$5</c:f>
              <c:numCache>
                <c:formatCode>General</c:formatCode>
                <c:ptCount val="4"/>
                <c:pt idx="0">
                  <c:v>32561</c:v>
                </c:pt>
                <c:pt idx="1">
                  <c:v>29928</c:v>
                </c:pt>
                <c:pt idx="2">
                  <c:v>30692</c:v>
                </c:pt>
                <c:pt idx="3">
                  <c:v>35504</c:v>
                </c:pt>
              </c:numCache>
            </c:numRef>
          </c:val>
          <c:smooth val="0"/>
        </c:ser>
        <c:ser>
          <c:idx val="5"/>
          <c:order val="5"/>
          <c:tx>
            <c:strRef>
              <c:f>Лист1!$G$1</c:f>
              <c:strCache>
                <c:ptCount val="1"/>
                <c:pt idx="0">
                  <c:v>Ielu apgaismojums</c:v>
                </c:pt>
              </c:strCache>
            </c:strRef>
          </c:tx>
          <c:dLbls>
            <c:dLbl>
              <c:idx val="0"/>
              <c:layout>
                <c:manualLayout>
                  <c:x val="-4.6154587819379721E-2"/>
                  <c:y val="-1.23972518141114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2435766957701703E-2"/>
                  <c:y val="-1.00569708198239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5555555555555455E-2"/>
                  <c:y val="-2.580645161290323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2009.g.</c:v>
                </c:pt>
                <c:pt idx="1">
                  <c:v>2010.g.</c:v>
                </c:pt>
                <c:pt idx="2">
                  <c:v>2011.g.</c:v>
                </c:pt>
                <c:pt idx="3">
                  <c:v>2012.g.</c:v>
                </c:pt>
              </c:strCache>
            </c:strRef>
          </c:cat>
          <c:val>
            <c:numRef>
              <c:f>Лист1!$G$2:$G$5</c:f>
              <c:numCache>
                <c:formatCode>General</c:formatCode>
                <c:ptCount val="4"/>
                <c:pt idx="0">
                  <c:v>84321</c:v>
                </c:pt>
                <c:pt idx="1">
                  <c:v>85632</c:v>
                </c:pt>
                <c:pt idx="2">
                  <c:v>102799</c:v>
                </c:pt>
                <c:pt idx="3">
                  <c:v>138435</c:v>
                </c:pt>
              </c:numCache>
            </c:numRef>
          </c:val>
          <c:smooth val="0"/>
        </c:ser>
        <c:ser>
          <c:idx val="6"/>
          <c:order val="6"/>
          <c:tx>
            <c:strRef>
              <c:f>Лист1!$H$1</c:f>
              <c:strCache>
                <c:ptCount val="1"/>
                <c:pt idx="0">
                  <c:v>Pērējie</c:v>
                </c:pt>
              </c:strCache>
            </c:strRef>
          </c:tx>
          <c:dLbls>
            <c:dLbl>
              <c:idx val="0"/>
              <c:layout>
                <c:manualLayout>
                  <c:x val="-9.0702947845805001E-2"/>
                  <c:y val="-9.803921568627450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337868480725623E-2"/>
                  <c:y val="-3.921568627450981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8027210884353803E-2"/>
                  <c:y val="-5.882352941176471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8027210884353834E-3"/>
                  <c:y val="-3.9215686274509812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2009.g.</c:v>
                </c:pt>
                <c:pt idx="1">
                  <c:v>2010.g.</c:v>
                </c:pt>
                <c:pt idx="2">
                  <c:v>2011.g.</c:v>
                </c:pt>
                <c:pt idx="3">
                  <c:v>2012.g.</c:v>
                </c:pt>
              </c:strCache>
            </c:strRef>
          </c:cat>
          <c:val>
            <c:numRef>
              <c:f>Лист1!$H$2:$H$5</c:f>
              <c:numCache>
                <c:formatCode>General</c:formatCode>
                <c:ptCount val="4"/>
                <c:pt idx="0">
                  <c:v>1596</c:v>
                </c:pt>
                <c:pt idx="1">
                  <c:v>2315</c:v>
                </c:pt>
                <c:pt idx="2">
                  <c:v>2315</c:v>
                </c:pt>
                <c:pt idx="3">
                  <c:v>5489</c:v>
                </c:pt>
              </c:numCache>
            </c:numRef>
          </c:val>
          <c:smooth val="0"/>
        </c:ser>
        <c:dLbls>
          <c:showLegendKey val="0"/>
          <c:showVal val="0"/>
          <c:showCatName val="0"/>
          <c:showSerName val="0"/>
          <c:showPercent val="0"/>
          <c:showBubbleSize val="0"/>
        </c:dLbls>
        <c:marker val="1"/>
        <c:smooth val="0"/>
        <c:axId val="333709608"/>
        <c:axId val="333710000"/>
      </c:lineChart>
      <c:catAx>
        <c:axId val="333709608"/>
        <c:scaling>
          <c:orientation val="minMax"/>
        </c:scaling>
        <c:delete val="0"/>
        <c:axPos val="b"/>
        <c:numFmt formatCode="General" sourceLinked="0"/>
        <c:majorTickMark val="out"/>
        <c:minorTickMark val="none"/>
        <c:tickLblPos val="nextTo"/>
        <c:crossAx val="333710000"/>
        <c:crosses val="autoZero"/>
        <c:auto val="1"/>
        <c:lblAlgn val="ctr"/>
        <c:lblOffset val="100"/>
        <c:noMultiLvlLbl val="0"/>
      </c:catAx>
      <c:valAx>
        <c:axId val="333710000"/>
        <c:scaling>
          <c:orientation val="minMax"/>
          <c:max val="650000"/>
        </c:scaling>
        <c:delete val="0"/>
        <c:axPos val="l"/>
        <c:majorGridlines/>
        <c:numFmt formatCode="General" sourceLinked="1"/>
        <c:majorTickMark val="out"/>
        <c:minorTickMark val="none"/>
        <c:tickLblPos val="nextTo"/>
        <c:crossAx val="333709608"/>
        <c:crosses val="autoZero"/>
        <c:crossBetween val="between"/>
        <c:majorUnit val="50000"/>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a:t>
            </a:r>
            <a:r>
              <a:rPr lang="lv-LV"/>
              <a:t>09</a:t>
            </a:r>
            <a:r>
              <a:rPr lang="en-US"/>
              <a:t>.g.</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Neto apgrozījuma sadalījums pa darbības veidiem 2011.g.</c:v>
                </c:pt>
              </c:strCache>
            </c:strRef>
          </c:tx>
          <c:explosion val="25"/>
          <c:dPt>
            <c:idx val="4"/>
            <c:bubble3D val="0"/>
            <c:spPr>
              <a:solidFill>
                <a:srgbClr val="FFFF00"/>
              </a:solidFill>
            </c:spPr>
          </c:dPt>
          <c:dLbls>
            <c:dLbl>
              <c:idx val="0"/>
              <c:layout>
                <c:manualLayout>
                  <c:x val="3.3200277048702539E-4"/>
                  <c:y val="-2.2967754030746138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8386373578302723E-2"/>
                  <c:y val="3.0357142857142881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6784959171770177E-2"/>
                  <c:y val="5.9618797650294132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1.211965768122633E-2"/>
                  <c:y val="0.18214913009291603"/>
                </c:manualLayout>
              </c:layou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2.4505886275616201E-2"/>
                  <c:y val="8.2213141078884121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7.2923957421989014E-3"/>
                  <c:y val="-2.4113235845519412E-2"/>
                </c:manualLayout>
              </c:layou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a:lstStyle/>
              <a:p>
                <a:pPr>
                  <a:defRPr sz="1200" b="1"/>
                </a:pPr>
                <a:endParaRPr lang="ru-RU"/>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Sheet1!$A$2:$A$8</c:f>
              <c:strCache>
                <c:ptCount val="7"/>
                <c:pt idx="0">
                  <c:v>Pirts pakalpojumi</c:v>
                </c:pt>
                <c:pt idx="1">
                  <c:v>Medicīniskā deratizācija un dezinsekcija</c:v>
                </c:pt>
                <c:pt idx="2">
                  <c:v>Elektroenerģijas apgāde</c:v>
                </c:pt>
                <c:pt idx="3">
                  <c:v>Ūdens apgādes pakalpojumi</c:v>
                </c:pt>
                <c:pt idx="4">
                  <c:v>Neapdzīvojamo telpu noma</c:v>
                </c:pt>
                <c:pt idx="5">
                  <c:v>Ielu apgaismošanas sistēmu apkalpošana</c:v>
                </c:pt>
                <c:pt idx="6">
                  <c:v>Pārējie</c:v>
                </c:pt>
              </c:strCache>
            </c:strRef>
          </c:cat>
          <c:val>
            <c:numRef>
              <c:f>Sheet1!$B$2:$B$8</c:f>
              <c:numCache>
                <c:formatCode>General</c:formatCode>
                <c:ptCount val="7"/>
                <c:pt idx="0">
                  <c:v>122756</c:v>
                </c:pt>
                <c:pt idx="1">
                  <c:v>13412</c:v>
                </c:pt>
                <c:pt idx="2">
                  <c:v>572517</c:v>
                </c:pt>
                <c:pt idx="3">
                  <c:v>68124</c:v>
                </c:pt>
                <c:pt idx="4">
                  <c:v>32561</c:v>
                </c:pt>
                <c:pt idx="5">
                  <c:v>84321</c:v>
                </c:pt>
                <c:pt idx="6">
                  <c:v>1596</c:v>
                </c:pt>
              </c:numCache>
            </c:numRef>
          </c:val>
        </c:ser>
        <c:dLbls>
          <c:showLegendKey val="0"/>
          <c:showVal val="0"/>
          <c:showCatName val="0"/>
          <c:showSerName val="0"/>
          <c:showPercent val="0"/>
          <c:showBubbleSize val="0"/>
          <c:showLeaderLines val="0"/>
        </c:dLbls>
      </c:pie3D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a:t>
            </a:r>
            <a:r>
              <a:rPr lang="lv-LV"/>
              <a:t>0</a:t>
            </a:r>
            <a:r>
              <a:rPr lang="en-US"/>
              <a:t>.g.</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Neto apgrozījuma sadalījums pa darbības veidiem 2011.g.</c:v>
                </c:pt>
              </c:strCache>
            </c:strRef>
          </c:tx>
          <c:explosion val="25"/>
          <c:dPt>
            <c:idx val="4"/>
            <c:bubble3D val="0"/>
            <c:spPr>
              <a:solidFill>
                <a:srgbClr val="FFFF00"/>
              </a:solidFill>
            </c:spPr>
          </c:dPt>
          <c:dLbls>
            <c:dLbl>
              <c:idx val="0"/>
              <c:layout>
                <c:manualLayout>
                  <c:x val="3.3200277048702582E-4"/>
                  <c:y val="-2.2967754030746138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8386373578302723E-2"/>
                  <c:y val="3.0357142857142881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6784959171770177E-2"/>
                  <c:y val="5.9618797650294132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8989373071037186E-3"/>
                  <c:y val="0.15512852032736421"/>
                </c:manualLayout>
              </c:layou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2.6155582343737969E-2"/>
                  <c:y val="3.5478476582832255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7.2923957421989014E-3"/>
                  <c:y val="-2.4113235845519412E-2"/>
                </c:manualLayout>
              </c:layou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a:lstStyle/>
              <a:p>
                <a:pPr>
                  <a:defRPr sz="1200" b="1"/>
                </a:pPr>
                <a:endParaRPr lang="ru-RU"/>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Sheet1!$A$2:$A$8</c:f>
              <c:strCache>
                <c:ptCount val="7"/>
                <c:pt idx="0">
                  <c:v>Pirts pakalpojumi</c:v>
                </c:pt>
                <c:pt idx="1">
                  <c:v>Medicīniskā deratizācija un dezinsekcija</c:v>
                </c:pt>
                <c:pt idx="2">
                  <c:v>Elektroenerģijas apgāde</c:v>
                </c:pt>
                <c:pt idx="3">
                  <c:v>Ūdens apgādes pakalpojumi</c:v>
                </c:pt>
                <c:pt idx="4">
                  <c:v>Neapdzīvojamo telpu noma</c:v>
                </c:pt>
                <c:pt idx="5">
                  <c:v>Ielu apgaismošanas sistēmu apkalpošana</c:v>
                </c:pt>
                <c:pt idx="6">
                  <c:v>Pārējie</c:v>
                </c:pt>
              </c:strCache>
            </c:strRef>
          </c:cat>
          <c:val>
            <c:numRef>
              <c:f>Sheet1!$B$2:$B$8</c:f>
              <c:numCache>
                <c:formatCode>General</c:formatCode>
                <c:ptCount val="7"/>
                <c:pt idx="0">
                  <c:v>101495</c:v>
                </c:pt>
                <c:pt idx="1">
                  <c:v>14653</c:v>
                </c:pt>
                <c:pt idx="2">
                  <c:v>287981</c:v>
                </c:pt>
                <c:pt idx="3">
                  <c:v>76155</c:v>
                </c:pt>
                <c:pt idx="4">
                  <c:v>29928</c:v>
                </c:pt>
                <c:pt idx="5">
                  <c:v>85632</c:v>
                </c:pt>
                <c:pt idx="6">
                  <c:v>2315</c:v>
                </c:pt>
              </c:numCache>
            </c:numRef>
          </c:val>
        </c:ser>
        <c:dLbls>
          <c:showLegendKey val="0"/>
          <c:showVal val="0"/>
          <c:showCatName val="0"/>
          <c:showSerName val="0"/>
          <c:showPercent val="0"/>
          <c:showBubbleSize val="0"/>
          <c:showLeaderLines val="0"/>
        </c:dLbls>
      </c:pie3DChart>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2011.g.</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Neto apgrozījuma sadalījums pa darbības veidiem 2011.g.</c:v>
                </c:pt>
              </c:strCache>
            </c:strRef>
          </c:tx>
          <c:explosion val="25"/>
          <c:dPt>
            <c:idx val="4"/>
            <c:bubble3D val="0"/>
            <c:spPr>
              <a:solidFill>
                <a:srgbClr val="FFFF00"/>
              </a:solidFill>
            </c:spPr>
          </c:dPt>
          <c:dLbls>
            <c:dLbl>
              <c:idx val="0"/>
              <c:layout>
                <c:manualLayout>
                  <c:x val="3.320027704870256E-4"/>
                  <c:y val="-2.2967754030746138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8386373578302723E-2"/>
                  <c:y val="3.0357142857142881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6784959171770177E-2"/>
                  <c:y val="5.9618797650294132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5665645960921652E-2"/>
                  <c:y val="0.20109486314210834"/>
                </c:manualLayout>
              </c:layou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7.2923957421989014E-3"/>
                  <c:y val="-2.4113235845519412E-2"/>
                </c:manualLayout>
              </c:layou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a:lstStyle/>
              <a:p>
                <a:pPr>
                  <a:defRPr sz="1200" b="1"/>
                </a:pPr>
                <a:endParaRPr lang="ru-RU"/>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Sheet1!$A$2:$A$8</c:f>
              <c:strCache>
                <c:ptCount val="7"/>
                <c:pt idx="0">
                  <c:v>Pirts pakalpojumi</c:v>
                </c:pt>
                <c:pt idx="1">
                  <c:v>Medicīniskā deratizācija un dezinsekcija</c:v>
                </c:pt>
                <c:pt idx="2">
                  <c:v>Elektroenerģijas apgāde</c:v>
                </c:pt>
                <c:pt idx="3">
                  <c:v>Ūdens apgādes pakalpojumi</c:v>
                </c:pt>
                <c:pt idx="4">
                  <c:v>Neapdzīvojamo telpu noma</c:v>
                </c:pt>
                <c:pt idx="5">
                  <c:v>Ielu apgaismošanas sistēmu apkalpošana</c:v>
                </c:pt>
                <c:pt idx="6">
                  <c:v>Pārējie</c:v>
                </c:pt>
              </c:strCache>
            </c:strRef>
          </c:cat>
          <c:val>
            <c:numRef>
              <c:f>Sheet1!$B$2:$B$8</c:f>
              <c:numCache>
                <c:formatCode>General</c:formatCode>
                <c:ptCount val="7"/>
                <c:pt idx="0">
                  <c:v>88622</c:v>
                </c:pt>
                <c:pt idx="1">
                  <c:v>13960</c:v>
                </c:pt>
                <c:pt idx="2">
                  <c:v>408259</c:v>
                </c:pt>
                <c:pt idx="3">
                  <c:v>90597</c:v>
                </c:pt>
                <c:pt idx="4">
                  <c:v>30692</c:v>
                </c:pt>
                <c:pt idx="5">
                  <c:v>102799</c:v>
                </c:pt>
                <c:pt idx="6">
                  <c:v>2315</c:v>
                </c:pt>
              </c:numCache>
            </c:numRef>
          </c:val>
        </c:ser>
        <c:dLbls>
          <c:showLegendKey val="0"/>
          <c:showVal val="0"/>
          <c:showCatName val="0"/>
          <c:showSerName val="0"/>
          <c:showPercent val="0"/>
          <c:showBubbleSize val="0"/>
          <c:showLeaderLines val="0"/>
        </c:dLbls>
      </c:pie3D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2012.g.</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Neto apgrozījuma sadalījums pa darbības veidiem 2012.g.</c:v>
                </c:pt>
              </c:strCache>
            </c:strRef>
          </c:tx>
          <c:explosion val="25"/>
          <c:dPt>
            <c:idx val="4"/>
            <c:bubble3D val="0"/>
            <c:spPr>
              <a:solidFill>
                <a:srgbClr val="FFFF00"/>
              </a:solidFill>
            </c:spPr>
          </c:dPt>
          <c:dLbls>
            <c:dLbl>
              <c:idx val="0"/>
              <c:layout>
                <c:manualLayout>
                  <c:x val="3.3200277048702517E-4"/>
                  <c:y val="-2.2967754030746138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8386373578302723E-2"/>
                  <c:y val="3.0357142857142881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6784959171770177E-2"/>
                  <c:y val="5.9618797650294132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5665554826480023E-2"/>
                  <c:y val="0.11379358830146249"/>
                </c:manualLayout>
              </c:layou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7.2923957421989014E-3"/>
                  <c:y val="-2.4113235845519412E-2"/>
                </c:manualLayout>
              </c:layou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a:lstStyle/>
              <a:p>
                <a:pPr>
                  <a:defRPr sz="1200" b="1"/>
                </a:pPr>
                <a:endParaRPr lang="ru-RU"/>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Sheet1!$A$2:$A$8</c:f>
              <c:strCache>
                <c:ptCount val="7"/>
                <c:pt idx="0">
                  <c:v>Pirts pakalpojumi</c:v>
                </c:pt>
                <c:pt idx="1">
                  <c:v>Medicīniskā deratizācija un dezinsekcija</c:v>
                </c:pt>
                <c:pt idx="2">
                  <c:v>Elektroenerģijas apgāde</c:v>
                </c:pt>
                <c:pt idx="3">
                  <c:v>Ūdens apgādes pakalpojumi</c:v>
                </c:pt>
                <c:pt idx="4">
                  <c:v>Neapdzīvojamo telpu noma</c:v>
                </c:pt>
                <c:pt idx="5">
                  <c:v>Ielu apgaismošanas sistēmu apkalpošana</c:v>
                </c:pt>
                <c:pt idx="6">
                  <c:v>Pārējie</c:v>
                </c:pt>
              </c:strCache>
            </c:strRef>
          </c:cat>
          <c:val>
            <c:numRef>
              <c:f>Sheet1!$B$2:$B$8</c:f>
              <c:numCache>
                <c:formatCode>General</c:formatCode>
                <c:ptCount val="7"/>
                <c:pt idx="0">
                  <c:v>85308</c:v>
                </c:pt>
                <c:pt idx="1">
                  <c:v>12964</c:v>
                </c:pt>
                <c:pt idx="2">
                  <c:v>434520</c:v>
                </c:pt>
                <c:pt idx="3">
                  <c:v>93144</c:v>
                </c:pt>
                <c:pt idx="4">
                  <c:v>35504</c:v>
                </c:pt>
                <c:pt idx="5">
                  <c:v>138435</c:v>
                </c:pt>
                <c:pt idx="6">
                  <c:v>5489</c:v>
                </c:pt>
              </c:numCache>
            </c:numRef>
          </c:val>
        </c:ser>
        <c:dLbls>
          <c:showLegendKey val="0"/>
          <c:showVal val="0"/>
          <c:showCatName val="0"/>
          <c:showSerName val="0"/>
          <c:showPercent val="0"/>
          <c:showBubbleSize val="0"/>
          <c:showLeaderLines val="0"/>
        </c:dLbls>
      </c:pie3DChart>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6.63530672928445E-2"/>
          <c:y val="0"/>
          <c:w val="2.3883408415115246E-2"/>
          <c:h val="1.2985876765404344E-2"/>
        </c:manualLayout>
      </c:layout>
      <c:pie3DChart>
        <c:varyColors val="1"/>
        <c:ser>
          <c:idx val="0"/>
          <c:order val="0"/>
          <c:tx>
            <c:strRef>
              <c:f>Sheet1!$B$1</c:f>
              <c:strCache>
                <c:ptCount val="1"/>
                <c:pt idx="0">
                  <c:v>Neto apgrozījuma sadalījums pa darbības veidiem 2012.g.</c:v>
                </c:pt>
              </c:strCache>
            </c:strRef>
          </c:tx>
          <c:explosion val="25"/>
          <c:dPt>
            <c:idx val="4"/>
            <c:bubble3D val="0"/>
            <c:spPr>
              <a:solidFill>
                <a:srgbClr val="FFFF00"/>
              </a:solidFill>
            </c:spPr>
          </c:dPt>
          <c:cat>
            <c:strRef>
              <c:f>Sheet1!$A$2:$A$8</c:f>
              <c:strCache>
                <c:ptCount val="7"/>
                <c:pt idx="0">
                  <c:v>Pirts pakalpojumi</c:v>
                </c:pt>
                <c:pt idx="1">
                  <c:v>Medicīniskā deratizācija un dezinsekcija</c:v>
                </c:pt>
                <c:pt idx="2">
                  <c:v>Elektroenerģijas apgāde</c:v>
                </c:pt>
                <c:pt idx="3">
                  <c:v>Ūdens apgādes pakalpojumi</c:v>
                </c:pt>
                <c:pt idx="4">
                  <c:v>Neapdzīvojamo telpu noma</c:v>
                </c:pt>
                <c:pt idx="5">
                  <c:v>Ielu apgaismošanas sistēmu apkalpošana</c:v>
                </c:pt>
                <c:pt idx="6">
                  <c:v>Pārējie</c:v>
                </c:pt>
              </c:strCache>
            </c:strRef>
          </c:cat>
          <c:val>
            <c:numRef>
              <c:f>Sheet1!$B$2:$B$8</c:f>
              <c:numCache>
                <c:formatCode>General</c:formatCode>
                <c:ptCount val="7"/>
                <c:pt idx="0">
                  <c:v>85308</c:v>
                </c:pt>
                <c:pt idx="1">
                  <c:v>12964</c:v>
                </c:pt>
                <c:pt idx="2">
                  <c:v>434520</c:v>
                </c:pt>
                <c:pt idx="3">
                  <c:v>93144</c:v>
                </c:pt>
                <c:pt idx="4">
                  <c:v>35504</c:v>
                </c:pt>
                <c:pt idx="5">
                  <c:v>138435</c:v>
                </c:pt>
                <c:pt idx="6">
                  <c:v>5489</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6.6099533344393571E-2"/>
          <c:y val="4.7651186458835502E-3"/>
          <c:w val="0.89080292840218311"/>
          <c:h val="0.99523488135411642"/>
        </c:manualLayout>
      </c:layout>
      <c:overlay val="1"/>
      <c:spPr>
        <a:solidFill>
          <a:schemeClr val="bg1"/>
        </a:solidFill>
      </c:spPr>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600"/>
          </a:pPr>
          <a:endParaRPr lang="ru-RU"/>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PSIA "Sadzīves pakalpojumu kombināts" neto apgrozījums 2010. - 2012. gados</c:v>
                </c:pt>
              </c:strCache>
            </c:strRef>
          </c:tx>
          <c:invertIfNegative val="0"/>
          <c:dLbls>
            <c:dLbl>
              <c:idx val="0"/>
              <c:layout>
                <c:manualLayout>
                  <c:x val="1.3888888888888963E-2"/>
                  <c:y val="-1.1904761904761921E-2"/>
                </c:manualLayout>
              </c:layout>
              <c:tx>
                <c:rich>
                  <a:bodyPr/>
                  <a:lstStyle/>
                  <a:p>
                    <a:r>
                      <a:rPr lang="en-US"/>
                      <a:t>598 159 Ls</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833333333333412E-2"/>
                  <c:y val="-2.7777777777778043E-2"/>
                </c:manualLayout>
              </c:layout>
              <c:tx>
                <c:rich>
                  <a:bodyPr/>
                  <a:lstStyle/>
                  <a:p>
                    <a:r>
                      <a:rPr lang="en-US"/>
                      <a:t>737 244 Ls</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203703703703703E-2"/>
                  <c:y val="-1.1905074365704364E-2"/>
                </c:manualLayout>
              </c:layout>
              <c:tx>
                <c:rich>
                  <a:bodyPr/>
                  <a:lstStyle/>
                  <a:p>
                    <a:r>
                      <a:rPr lang="en-US"/>
                      <a:t>805 364 Ls</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5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2010. gads</c:v>
                </c:pt>
                <c:pt idx="1">
                  <c:v>2011. gads</c:v>
                </c:pt>
                <c:pt idx="2">
                  <c:v>2012. gads</c:v>
                </c:pt>
              </c:strCache>
            </c:strRef>
          </c:cat>
          <c:val>
            <c:numRef>
              <c:f>Sheet1!$B$2:$B$4</c:f>
              <c:numCache>
                <c:formatCode>General</c:formatCode>
                <c:ptCount val="3"/>
                <c:pt idx="0">
                  <c:v>598159</c:v>
                </c:pt>
                <c:pt idx="1">
                  <c:v>737244</c:v>
                </c:pt>
                <c:pt idx="2">
                  <c:v>805364</c:v>
                </c:pt>
              </c:numCache>
            </c:numRef>
          </c:val>
        </c:ser>
        <c:dLbls>
          <c:showLegendKey val="0"/>
          <c:showVal val="0"/>
          <c:showCatName val="0"/>
          <c:showSerName val="0"/>
          <c:showPercent val="0"/>
          <c:showBubbleSize val="0"/>
        </c:dLbls>
        <c:gapWidth val="150"/>
        <c:shape val="cylinder"/>
        <c:axId val="216411336"/>
        <c:axId val="269991784"/>
        <c:axId val="0"/>
      </c:bar3DChart>
      <c:catAx>
        <c:axId val="216411336"/>
        <c:scaling>
          <c:orientation val="minMax"/>
        </c:scaling>
        <c:delete val="0"/>
        <c:axPos val="b"/>
        <c:numFmt formatCode="General" sourceLinked="0"/>
        <c:majorTickMark val="out"/>
        <c:minorTickMark val="none"/>
        <c:tickLblPos val="nextTo"/>
        <c:crossAx val="269991784"/>
        <c:crosses val="autoZero"/>
        <c:auto val="1"/>
        <c:lblAlgn val="ctr"/>
        <c:lblOffset val="100"/>
        <c:noMultiLvlLbl val="0"/>
      </c:catAx>
      <c:valAx>
        <c:axId val="269991784"/>
        <c:scaling>
          <c:orientation val="minMax"/>
        </c:scaling>
        <c:delete val="0"/>
        <c:axPos val="l"/>
        <c:majorGridlines/>
        <c:numFmt formatCode="General" sourceLinked="1"/>
        <c:majorTickMark val="out"/>
        <c:minorTickMark val="none"/>
        <c:tickLblPos val="nextTo"/>
        <c:crossAx val="2164113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9133D-C8CF-409B-A40B-ACE4424B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30</Pages>
  <Words>8344</Words>
  <Characters>47561</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55794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Polina Petjko</dc:creator>
  <cp:lastModifiedBy>Olga.Mihajlova</cp:lastModifiedBy>
  <cp:revision>8</cp:revision>
  <cp:lastPrinted>2013-11-26T07:31:00Z</cp:lastPrinted>
  <dcterms:created xsi:type="dcterms:W3CDTF">2013-11-14T06:13:00Z</dcterms:created>
  <dcterms:modified xsi:type="dcterms:W3CDTF">2014-01-07T08:43:00Z</dcterms:modified>
</cp:coreProperties>
</file>